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27877" w14:textId="03BF161E" w:rsidR="00096ACF" w:rsidRPr="0052548E" w:rsidRDefault="00096ACF" w:rsidP="00096ACF">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007E37BC" w:rsidRPr="007E37BC">
        <w:rPr>
          <w:rFonts w:ascii="Arial" w:hAnsi="Arial" w:cs="Arial"/>
          <w:b/>
          <w:bCs/>
          <w:sz w:val="28"/>
        </w:rPr>
        <w:t>R1-</w:t>
      </w:r>
      <w:bookmarkStart w:id="2" w:name="_GoBack"/>
      <w:bookmarkEnd w:id="2"/>
      <w:r w:rsidR="007E37BC" w:rsidRPr="007E37BC">
        <w:rPr>
          <w:rFonts w:ascii="Arial" w:hAnsi="Arial" w:cs="Arial"/>
          <w:b/>
          <w:bCs/>
          <w:sz w:val="28"/>
        </w:rPr>
        <w:t>1611609</w:t>
      </w:r>
    </w:p>
    <w:p w14:paraId="4214675D" w14:textId="77777777" w:rsidR="00096ACF" w:rsidRPr="0052548E" w:rsidRDefault="00096ACF" w:rsidP="00096ACF">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5D4229FA" w14:textId="77777777" w:rsidR="00E35ECD" w:rsidRPr="000F29F8" w:rsidRDefault="00E35ECD" w:rsidP="00E35ECD">
      <w:pPr>
        <w:widowControl/>
        <w:tabs>
          <w:tab w:val="right" w:pos="9630"/>
        </w:tabs>
        <w:wordWrap/>
        <w:autoSpaceDE/>
        <w:autoSpaceDN/>
        <w:jc w:val="left"/>
        <w:rPr>
          <w:rFonts w:ascii="Arial" w:eastAsia="SimSun" w:hAnsi="Arial" w:cs="Arial"/>
          <w:b/>
          <w:kern w:val="0"/>
          <w:sz w:val="24"/>
          <w:lang w:eastAsia="en-US"/>
        </w:rPr>
      </w:pPr>
    </w:p>
    <w:p w14:paraId="4E514458" w14:textId="01017322" w:rsidR="00E35ECD" w:rsidRPr="000F29F8" w:rsidRDefault="00E35ECD" w:rsidP="00E35ECD">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w:t>
      </w:r>
      <w:r w:rsidR="000B4384" w:rsidRPr="000B4384">
        <w:rPr>
          <w:rFonts w:ascii="Arial" w:hAnsi="Arial" w:cs="Arial"/>
          <w:snapToGrid w:val="0"/>
          <w:sz w:val="24"/>
        </w:rPr>
        <w:t>6.2.4.1.1</w:t>
      </w:r>
    </w:p>
    <w:p w14:paraId="1EB7CCB9" w14:textId="77777777" w:rsidR="00E35ECD" w:rsidRPr="001903B5" w:rsidRDefault="00E35ECD" w:rsidP="00E35ECD">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0C358624" w14:textId="4332C75A" w:rsidR="00E35ECD" w:rsidRPr="00B50B9E" w:rsidRDefault="00E35ECD" w:rsidP="00E35ECD">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0B4384" w:rsidRPr="000B4384">
        <w:rPr>
          <w:rFonts w:ascii="Arial" w:hAnsi="Arial" w:cs="Arial"/>
          <w:snapToGrid w:val="0"/>
          <w:sz w:val="24"/>
        </w:rPr>
        <w:t>Initial acquisition and system information for eMBMS for 100% MBSFN subframe allocation</w:t>
      </w:r>
    </w:p>
    <w:p w14:paraId="7C67B7A4" w14:textId="77777777" w:rsidR="00E35ECD" w:rsidRPr="000F29F8" w:rsidRDefault="00E35ECD" w:rsidP="00E35ECD">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EA6F34" w14:textId="39B38E31" w:rsidR="00E54F55"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Pr="00CF417F">
        <w:rPr>
          <w:rFonts w:ascii="Times New Roman"/>
          <w:snapToGrid w:val="0"/>
          <w:kern w:val="0"/>
          <w:sz w:val="22"/>
          <w:szCs w:val="22"/>
          <w:lang w:val="en-GB"/>
        </w:rPr>
        <w:t>eMBMS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objectives of the WI include the support of longer CP, additional MBSFN subframes, and study standalone carrier.</w:t>
      </w:r>
      <w:r w:rsidR="00E54F55">
        <w:rPr>
          <w:rFonts w:ascii="Times New Roman"/>
          <w:snapToGrid w:val="0"/>
          <w:kern w:val="0"/>
          <w:sz w:val="22"/>
          <w:szCs w:val="22"/>
          <w:lang w:val="en-GB"/>
        </w:rPr>
        <w:t xml:space="preserve"> In RAN1#86</w:t>
      </w:r>
      <w:r w:rsidR="000B4384">
        <w:rPr>
          <w:rFonts w:ascii="Times New Roman"/>
          <w:snapToGrid w:val="0"/>
          <w:kern w:val="0"/>
          <w:sz w:val="22"/>
          <w:szCs w:val="22"/>
          <w:lang w:val="en-GB"/>
        </w:rPr>
        <w:t>b</w:t>
      </w:r>
      <w:r w:rsidR="00E54F55">
        <w:rPr>
          <w:rFonts w:ascii="Times New Roman"/>
          <w:snapToGrid w:val="0"/>
          <w:kern w:val="0"/>
          <w:sz w:val="22"/>
          <w:szCs w:val="22"/>
          <w:lang w:val="en-GB"/>
        </w:rPr>
        <w:t xml:space="preserve"> the following </w:t>
      </w:r>
      <w:r w:rsidR="00E05E6B">
        <w:rPr>
          <w:rFonts w:ascii="Times New Roman"/>
          <w:snapToGrid w:val="0"/>
          <w:kern w:val="0"/>
          <w:sz w:val="22"/>
          <w:szCs w:val="22"/>
          <w:lang w:val="en-GB"/>
        </w:rPr>
        <w:t xml:space="preserve">agreements and </w:t>
      </w:r>
      <w:r w:rsidR="000B4384">
        <w:rPr>
          <w:rFonts w:ascii="Times New Roman"/>
          <w:snapToGrid w:val="0"/>
          <w:kern w:val="0"/>
          <w:sz w:val="22"/>
          <w:szCs w:val="22"/>
          <w:lang w:val="en-GB"/>
        </w:rPr>
        <w:t>working assumption</w:t>
      </w:r>
      <w:r w:rsidR="00E05E6B">
        <w:rPr>
          <w:rFonts w:ascii="Times New Roman"/>
          <w:snapToGrid w:val="0"/>
          <w:kern w:val="0"/>
          <w:sz w:val="22"/>
          <w:szCs w:val="22"/>
          <w:lang w:val="en-GB"/>
        </w:rPr>
        <w:t>s</w:t>
      </w:r>
      <w:r w:rsidR="00E54F55">
        <w:rPr>
          <w:rFonts w:ascii="Times New Roman"/>
          <w:snapToGrid w:val="0"/>
          <w:kern w:val="0"/>
          <w:sz w:val="22"/>
          <w:szCs w:val="22"/>
          <w:lang w:val="en-GB"/>
        </w:rPr>
        <w:t xml:space="preserve"> </w:t>
      </w:r>
      <w:r w:rsidR="00E05E6B">
        <w:rPr>
          <w:rFonts w:ascii="Times New Roman"/>
          <w:snapToGrid w:val="0"/>
          <w:kern w:val="0"/>
          <w:sz w:val="22"/>
          <w:szCs w:val="22"/>
          <w:lang w:val="en-GB"/>
        </w:rPr>
        <w:t>were</w:t>
      </w:r>
      <w:r w:rsidR="00E54F55">
        <w:rPr>
          <w:rFonts w:ascii="Times New Roman"/>
          <w:snapToGrid w:val="0"/>
          <w:kern w:val="0"/>
          <w:sz w:val="22"/>
          <w:szCs w:val="22"/>
          <w:lang w:val="en-GB"/>
        </w:rPr>
        <w:t xml:space="preserve"> reached:</w:t>
      </w:r>
    </w:p>
    <w:p w14:paraId="3E3977D1" w14:textId="77777777" w:rsidR="00E54F55" w:rsidRDefault="00E54F55" w:rsidP="00CF632E">
      <w:pPr>
        <w:wordWrap/>
        <w:ind w:leftChars="-45" w:left="-90"/>
        <w:rPr>
          <w:rFonts w:ascii="Times New Roman"/>
          <w:snapToGrid w:val="0"/>
          <w:kern w:val="0"/>
          <w:sz w:val="22"/>
          <w:szCs w:val="22"/>
          <w:lang w:val="en-GB"/>
        </w:rPr>
      </w:pPr>
    </w:p>
    <w:p w14:paraId="4A142D5F" w14:textId="77777777" w:rsidR="000B4384" w:rsidRPr="000B4384" w:rsidRDefault="000B4384" w:rsidP="000B4384">
      <w:pPr>
        <w:rPr>
          <w:rFonts w:ascii="Times New Roman"/>
          <w:b/>
          <w:sz w:val="22"/>
          <w:szCs w:val="22"/>
          <w:highlight w:val="green"/>
          <w:u w:val="single"/>
        </w:rPr>
      </w:pPr>
      <w:r w:rsidRPr="000B4384">
        <w:rPr>
          <w:rFonts w:ascii="Times New Roman"/>
          <w:b/>
          <w:sz w:val="22"/>
          <w:szCs w:val="22"/>
          <w:highlight w:val="green"/>
          <w:u w:val="single"/>
        </w:rPr>
        <w:t>Agreements:</w:t>
      </w:r>
    </w:p>
    <w:p w14:paraId="031D5FEB" w14:textId="77777777" w:rsidR="000B4384" w:rsidRPr="000B4384" w:rsidRDefault="000B4384" w:rsidP="000B4384">
      <w:pPr>
        <w:rPr>
          <w:rFonts w:ascii="Times New Roman"/>
          <w:sz w:val="22"/>
          <w:szCs w:val="22"/>
        </w:rPr>
      </w:pPr>
      <w:r w:rsidRPr="000B4384">
        <w:rPr>
          <w:rFonts w:ascii="Times New Roman"/>
          <w:sz w:val="22"/>
          <w:szCs w:val="22"/>
        </w:rPr>
        <w:t xml:space="preserve">For synchronization and acquisition of system information on FeMBMS carrier: </w:t>
      </w:r>
    </w:p>
    <w:p w14:paraId="18F57C03" w14:textId="1F68C8BB"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 xml:space="preserve">For &lt;100% MBSFN subframes the legacy sync and SI acquisition </w:t>
      </w:r>
      <w:r w:rsidR="00AF0346" w:rsidRPr="000B4384">
        <w:rPr>
          <w:rFonts w:ascii="Times New Roman"/>
          <w:sz w:val="22"/>
          <w:szCs w:val="22"/>
        </w:rPr>
        <w:t>procedures</w:t>
      </w:r>
      <w:r w:rsidRPr="000B4384">
        <w:rPr>
          <w:rFonts w:ascii="Times New Roman"/>
          <w:sz w:val="22"/>
          <w:szCs w:val="22"/>
        </w:rPr>
        <w:t xml:space="preserve"> are reused based on subframe #0 and #5 </w:t>
      </w:r>
    </w:p>
    <w:p w14:paraId="1CA33711" w14:textId="77777777" w:rsidR="000B4384" w:rsidRPr="000B4384" w:rsidRDefault="000B4384" w:rsidP="000B4384">
      <w:pPr>
        <w:rPr>
          <w:b/>
          <w:sz w:val="22"/>
          <w:szCs w:val="22"/>
          <w:highlight w:val="yellow"/>
          <w:u w:val="single"/>
        </w:rPr>
      </w:pPr>
    </w:p>
    <w:p w14:paraId="3C844597" w14:textId="77777777" w:rsidR="000B4384" w:rsidRPr="000B4384" w:rsidRDefault="000B4384" w:rsidP="000B4384">
      <w:pPr>
        <w:rPr>
          <w:rFonts w:ascii="Times New Roman"/>
          <w:b/>
          <w:sz w:val="22"/>
          <w:szCs w:val="22"/>
          <w:highlight w:val="darkYellow"/>
          <w:u w:val="single"/>
        </w:rPr>
      </w:pPr>
      <w:r w:rsidRPr="000B4384">
        <w:rPr>
          <w:rFonts w:ascii="Times New Roman"/>
          <w:b/>
          <w:sz w:val="22"/>
          <w:szCs w:val="22"/>
          <w:highlight w:val="darkYellow"/>
          <w:u w:val="single"/>
        </w:rPr>
        <w:t xml:space="preserve">Working Assumption: </w:t>
      </w:r>
    </w:p>
    <w:p w14:paraId="396E9775" w14:textId="77777777" w:rsidR="000B4384" w:rsidRPr="000B4384" w:rsidRDefault="000B4384" w:rsidP="000B4384">
      <w:pPr>
        <w:rPr>
          <w:rFonts w:ascii="Times New Roman"/>
          <w:sz w:val="22"/>
          <w:szCs w:val="22"/>
        </w:rPr>
      </w:pPr>
      <w:r w:rsidRPr="000B4384">
        <w:rPr>
          <w:rFonts w:ascii="Times New Roman"/>
          <w:sz w:val="22"/>
          <w:szCs w:val="22"/>
        </w:rPr>
        <w:t xml:space="preserve">For synchronization and acquisition of system information on FeMBMS carrier: </w:t>
      </w:r>
    </w:p>
    <w:p w14:paraId="62B54908"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 xml:space="preserve">For 100% MBSFN subframe allocation FeMBMS carrier transmits a periodic subframe, CAS Cell Acquisition Subframe </w:t>
      </w:r>
    </w:p>
    <w:p w14:paraId="5FBF9677" w14:textId="77777777" w:rsidR="000B4384" w:rsidRPr="000B4384" w:rsidRDefault="000B4384" w:rsidP="000B4384">
      <w:pPr>
        <w:widowControl/>
        <w:numPr>
          <w:ilvl w:val="1"/>
          <w:numId w:val="14"/>
        </w:numPr>
        <w:wordWrap/>
        <w:autoSpaceDE/>
        <w:autoSpaceDN/>
        <w:jc w:val="left"/>
        <w:rPr>
          <w:rFonts w:ascii="Times New Roman"/>
          <w:sz w:val="22"/>
          <w:szCs w:val="22"/>
        </w:rPr>
      </w:pPr>
      <w:r w:rsidRPr="000B4384">
        <w:rPr>
          <w:rFonts w:ascii="Times New Roman"/>
          <w:sz w:val="22"/>
          <w:szCs w:val="22"/>
        </w:rPr>
        <w:t>To be confirmed or revisited at RAN1#87, including:</w:t>
      </w:r>
    </w:p>
    <w:p w14:paraId="53FC35E9" w14:textId="77777777" w:rsidR="000B4384" w:rsidRPr="000B4384" w:rsidRDefault="000B4384" w:rsidP="000B4384">
      <w:pPr>
        <w:widowControl/>
        <w:numPr>
          <w:ilvl w:val="2"/>
          <w:numId w:val="14"/>
        </w:numPr>
        <w:wordWrap/>
        <w:autoSpaceDE/>
        <w:autoSpaceDN/>
        <w:jc w:val="left"/>
        <w:rPr>
          <w:rFonts w:ascii="Times New Roman"/>
          <w:sz w:val="22"/>
          <w:szCs w:val="22"/>
        </w:rPr>
      </w:pPr>
      <w:r w:rsidRPr="000B4384">
        <w:rPr>
          <w:rFonts w:ascii="Times New Roman"/>
          <w:sz w:val="22"/>
          <w:szCs w:val="22"/>
        </w:rPr>
        <w:t xml:space="preserve">CAS performance (including synchronization performance and link level performance of PDCCH and PDSCH), and capacity analysis, based on the definitions below should be evaluated to the next meeting; details of SI transmission in different system bandwidths should also be provided. </w:t>
      </w:r>
    </w:p>
    <w:p w14:paraId="0DAD0DF4" w14:textId="77777777" w:rsidR="000B4384" w:rsidRPr="000B4384" w:rsidRDefault="000B4384" w:rsidP="000B4384">
      <w:pPr>
        <w:widowControl/>
        <w:numPr>
          <w:ilvl w:val="2"/>
          <w:numId w:val="14"/>
        </w:numPr>
        <w:wordWrap/>
        <w:autoSpaceDE/>
        <w:autoSpaceDN/>
        <w:jc w:val="left"/>
        <w:rPr>
          <w:rFonts w:ascii="Times New Roman"/>
          <w:sz w:val="22"/>
          <w:szCs w:val="22"/>
        </w:rPr>
      </w:pPr>
      <w:r w:rsidRPr="000B4384">
        <w:rPr>
          <w:rFonts w:ascii="Times New Roman"/>
          <w:sz w:val="22"/>
          <w:szCs w:val="22"/>
        </w:rPr>
        <w:t>Consideration of FDM as an additional mode of operation if all the details (i.e. design, guard band size, specification impact, UE implementation impact analysis) and evaluations showing clear performance benefit (considering the performance targets) are presented at the next meeting</w:t>
      </w:r>
    </w:p>
    <w:p w14:paraId="42FD091B"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CAS supports PSS, SSS, CRS, PBCH, PDCCH, PDSCH (SI)</w:t>
      </w:r>
    </w:p>
    <w:p w14:paraId="005324E2"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CAS is always transmitted  in subframe #0  with a period of 40ms</w:t>
      </w:r>
    </w:p>
    <w:p w14:paraId="10BA9DF0"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MIB is provided by PBCH in every CAS</w:t>
      </w:r>
    </w:p>
    <w:p w14:paraId="6249BDA1"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The MIB transmitted in SFN mod 4 = 0 and can change only in SFN mod 16 = 0 and contains systemFrameNumber equal to the 6 most significant bits of the SFN</w:t>
      </w:r>
    </w:p>
    <w:p w14:paraId="41FCAF99"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 xml:space="preserve">SI is provided by PDSCH in CAS </w:t>
      </w:r>
    </w:p>
    <w:p w14:paraId="15E95208"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 xml:space="preserve">A first SI that may also contains scheduling of further SI is transmitted in SFN mod 8 = 0  and can change only in SFN mod 16 = 0 </w:t>
      </w:r>
    </w:p>
    <w:p w14:paraId="32FCC164"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This first SI may be a combination of SIBs, up to RAN2 agreements.</w:t>
      </w:r>
    </w:p>
    <w:p w14:paraId="2593F3EB"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MCCH change notification and SI modification notification are sent in PDCCH region of the CAS.</w:t>
      </w:r>
    </w:p>
    <w:p w14:paraId="38014900"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FFS if from RAN1 perspective, it is feasible to transmit muiltiple SI messages in the same subframe by using different RNTIs. RAN2 may consider if this may be used.</w:t>
      </w:r>
    </w:p>
    <w:p w14:paraId="245A5B8B"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Inform RAN2 that SI modification notification can be conveyed to the UE with Direct Indication signalling.</w:t>
      </w:r>
    </w:p>
    <w:p w14:paraId="3976B578" w14:textId="77777777" w:rsidR="000B4384" w:rsidRPr="000B4384" w:rsidRDefault="000B4384" w:rsidP="000B4384">
      <w:pPr>
        <w:widowControl/>
        <w:numPr>
          <w:ilvl w:val="0"/>
          <w:numId w:val="14"/>
        </w:numPr>
        <w:wordWrap/>
        <w:autoSpaceDE/>
        <w:autoSpaceDN/>
        <w:jc w:val="left"/>
        <w:rPr>
          <w:rFonts w:ascii="Times New Roman"/>
          <w:sz w:val="22"/>
          <w:szCs w:val="22"/>
        </w:rPr>
      </w:pPr>
      <w:r w:rsidRPr="000B4384">
        <w:rPr>
          <w:rFonts w:ascii="Times New Roman"/>
          <w:sz w:val="22"/>
          <w:szCs w:val="22"/>
        </w:rPr>
        <w:t xml:space="preserve">FFS enhancements on DCI to indicate larger allocation </w:t>
      </w:r>
    </w:p>
    <w:p w14:paraId="16BCB5D7" w14:textId="77777777" w:rsidR="00E54F55" w:rsidRPr="000B4384" w:rsidRDefault="00E54F55" w:rsidP="00CF632E">
      <w:pPr>
        <w:wordWrap/>
        <w:ind w:leftChars="-45" w:left="-90"/>
        <w:rPr>
          <w:rFonts w:ascii="Times New Roman"/>
          <w:snapToGrid w:val="0"/>
          <w:kern w:val="0"/>
          <w:sz w:val="22"/>
          <w:szCs w:val="22"/>
        </w:rPr>
      </w:pPr>
    </w:p>
    <w:p w14:paraId="4AF8E9B7" w14:textId="5CB79CCE" w:rsidR="00111B9A" w:rsidRPr="00111B9A"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w:t>
      </w:r>
      <w:r w:rsidR="000B4384">
        <w:rPr>
          <w:rFonts w:ascii="Times New Roman"/>
          <w:snapToGrid w:val="0"/>
          <w:kern w:val="0"/>
          <w:sz w:val="22"/>
          <w:szCs w:val="22"/>
          <w:lang w:val="en-GB"/>
        </w:rPr>
        <w:t>initial acquisition for 100% MBSFN case</w:t>
      </w:r>
      <w:r w:rsidR="0026250E">
        <w:rPr>
          <w:rFonts w:ascii="Times New Roman"/>
          <w:snapToGrid w:val="0"/>
          <w:kern w:val="0"/>
          <w:sz w:val="22"/>
          <w:szCs w:val="22"/>
          <w:lang w:val="en-GB"/>
        </w:rPr>
        <w:t>, and provide evaluation results for the CAS in different scenarios. We also explain our views on the support of multiple bandwidth values, and the complexity impact of supporting an FDM based approach between different numerologies.</w:t>
      </w:r>
    </w:p>
    <w:bookmarkEnd w:id="0"/>
    <w:bookmarkEnd w:id="1"/>
    <w:p w14:paraId="5B749069" w14:textId="05BE8303" w:rsidR="000B4384" w:rsidRDefault="00523A92" w:rsidP="000B4384">
      <w:pPr>
        <w:pStyle w:val="LGTdoc1"/>
        <w:numPr>
          <w:ilvl w:val="0"/>
          <w:numId w:val="3"/>
        </w:numPr>
        <w:spacing w:beforeLines="0" w:before="120" w:after="220" w:afterAutospacing="0"/>
        <w:rPr>
          <w:rFonts w:ascii="Arial" w:hAnsi="Arial" w:cs="Arial"/>
          <w:lang w:val="en-US"/>
        </w:rPr>
      </w:pPr>
      <w:r>
        <w:rPr>
          <w:rFonts w:ascii="Arial" w:hAnsi="Arial" w:cs="Arial"/>
          <w:lang w:val="en-US"/>
        </w:rPr>
        <w:lastRenderedPageBreak/>
        <w:t>Evaluation results for CAS</w:t>
      </w:r>
    </w:p>
    <w:p w14:paraId="41F7AA09" w14:textId="0FC5693F" w:rsidR="000E2129" w:rsidRDefault="000E2129" w:rsidP="000E2129">
      <w:pPr>
        <w:pStyle w:val="LGTdoc1"/>
        <w:spacing w:beforeLines="0" w:before="120" w:after="220" w:afterAutospacing="0"/>
        <w:rPr>
          <w:b w:val="0"/>
          <w:sz w:val="22"/>
          <w:szCs w:val="22"/>
        </w:rPr>
      </w:pPr>
      <w:r>
        <w:rPr>
          <w:b w:val="0"/>
          <w:sz w:val="22"/>
          <w:szCs w:val="22"/>
        </w:rPr>
        <w:t xml:space="preserve">We evaluated the performance of reception of </w:t>
      </w:r>
      <w:r w:rsidR="00554D62">
        <w:rPr>
          <w:b w:val="0"/>
          <w:sz w:val="22"/>
          <w:szCs w:val="22"/>
        </w:rPr>
        <w:t>PSS/SSS/SIB</w:t>
      </w:r>
      <w:r>
        <w:rPr>
          <w:b w:val="0"/>
          <w:sz w:val="22"/>
          <w:szCs w:val="22"/>
        </w:rPr>
        <w:t xml:space="preserve"> in a single subframe (i.e., without combining). The evaluation assumptions are as follows:</w:t>
      </w:r>
    </w:p>
    <w:p w14:paraId="5542FEEC" w14:textId="77777777" w:rsidR="000E2129" w:rsidRPr="0026250E" w:rsidRDefault="000E2129" w:rsidP="000E2129">
      <w:pPr>
        <w:pStyle w:val="LGTdoc1"/>
        <w:numPr>
          <w:ilvl w:val="0"/>
          <w:numId w:val="15"/>
        </w:numPr>
        <w:spacing w:beforeLines="0" w:before="120" w:after="220" w:afterAutospacing="0"/>
        <w:rPr>
          <w:rFonts w:ascii="Arial" w:hAnsi="Arial" w:cs="Arial"/>
          <w:lang w:val="en-US"/>
        </w:rPr>
      </w:pPr>
      <w:r>
        <w:rPr>
          <w:b w:val="0"/>
          <w:sz w:val="22"/>
          <w:szCs w:val="22"/>
        </w:rPr>
        <w:t>Resource allocation: 94 RB for 100MHz, 44 RB for 10MHz, 18 RB for 5MHz.</w:t>
      </w:r>
    </w:p>
    <w:p w14:paraId="063A93E8" w14:textId="77777777" w:rsidR="000E2129" w:rsidRPr="0026250E" w:rsidRDefault="000E2129" w:rsidP="000E2129">
      <w:pPr>
        <w:pStyle w:val="LGTdoc1"/>
        <w:numPr>
          <w:ilvl w:val="0"/>
          <w:numId w:val="15"/>
        </w:numPr>
        <w:spacing w:beforeLines="0" w:before="120" w:after="220" w:afterAutospacing="0"/>
        <w:rPr>
          <w:rFonts w:ascii="Arial" w:hAnsi="Arial" w:cs="Arial"/>
          <w:lang w:val="en-US"/>
        </w:rPr>
      </w:pPr>
      <w:r>
        <w:rPr>
          <w:b w:val="0"/>
          <w:sz w:val="22"/>
          <w:szCs w:val="22"/>
          <w:lang w:val="en-US"/>
        </w:rPr>
        <w:t>EPA channel</w:t>
      </w:r>
    </w:p>
    <w:p w14:paraId="1048DB8A" w14:textId="77777777" w:rsidR="000E2129" w:rsidRPr="0026250E" w:rsidRDefault="000E2129" w:rsidP="000E2129">
      <w:pPr>
        <w:pStyle w:val="LGTdoc1"/>
        <w:numPr>
          <w:ilvl w:val="0"/>
          <w:numId w:val="15"/>
        </w:numPr>
        <w:spacing w:beforeLines="0" w:before="120" w:after="220" w:afterAutospacing="0"/>
        <w:rPr>
          <w:rFonts w:ascii="Arial" w:hAnsi="Arial" w:cs="Arial"/>
          <w:lang w:val="en-US"/>
        </w:rPr>
      </w:pPr>
      <w:r>
        <w:rPr>
          <w:b w:val="0"/>
          <w:sz w:val="22"/>
          <w:szCs w:val="22"/>
          <w:lang w:val="en-US"/>
        </w:rPr>
        <w:t>UE speed: 3km/h</w:t>
      </w:r>
    </w:p>
    <w:p w14:paraId="561AEFB5" w14:textId="77777777" w:rsidR="000E2129" w:rsidRPr="0026250E" w:rsidRDefault="000E2129" w:rsidP="000E2129">
      <w:pPr>
        <w:pStyle w:val="LGTdoc1"/>
        <w:numPr>
          <w:ilvl w:val="0"/>
          <w:numId w:val="15"/>
        </w:numPr>
        <w:spacing w:beforeLines="0" w:before="120" w:after="220" w:afterAutospacing="0"/>
        <w:rPr>
          <w:rFonts w:ascii="Arial" w:hAnsi="Arial" w:cs="Arial"/>
          <w:lang w:val="en-US"/>
        </w:rPr>
      </w:pPr>
      <w:r>
        <w:rPr>
          <w:b w:val="0"/>
          <w:sz w:val="22"/>
          <w:szCs w:val="22"/>
          <w:lang w:val="en-US"/>
        </w:rPr>
        <w:t>Carrier frequency: 700MHz</w:t>
      </w:r>
    </w:p>
    <w:p w14:paraId="626AE3E5" w14:textId="77777777" w:rsidR="000E2129" w:rsidRPr="000E2129" w:rsidRDefault="000E2129" w:rsidP="000E2129">
      <w:pPr>
        <w:pStyle w:val="LGTdoc1"/>
        <w:numPr>
          <w:ilvl w:val="0"/>
          <w:numId w:val="15"/>
        </w:numPr>
        <w:spacing w:beforeLines="0" w:before="120" w:after="220" w:afterAutospacing="0"/>
        <w:rPr>
          <w:rFonts w:ascii="Arial" w:hAnsi="Arial" w:cs="Arial"/>
          <w:lang w:val="en-US"/>
        </w:rPr>
      </w:pPr>
      <w:r>
        <w:rPr>
          <w:b w:val="0"/>
          <w:sz w:val="22"/>
          <w:szCs w:val="22"/>
          <w:lang w:val="en-US"/>
        </w:rPr>
        <w:t>Results based on decoding PDSCH</w:t>
      </w:r>
    </w:p>
    <w:p w14:paraId="1E3C228D" w14:textId="040645C8" w:rsidR="000E2129" w:rsidRPr="00FB631F" w:rsidRDefault="000E2129" w:rsidP="000E2129">
      <w:pPr>
        <w:pStyle w:val="LGTdoc1"/>
        <w:numPr>
          <w:ilvl w:val="0"/>
          <w:numId w:val="15"/>
        </w:numPr>
        <w:spacing w:beforeLines="0" w:before="120" w:after="220" w:afterAutospacing="0"/>
        <w:rPr>
          <w:rFonts w:ascii="Arial" w:hAnsi="Arial" w:cs="Arial"/>
          <w:lang w:val="en-US"/>
        </w:rPr>
      </w:pPr>
      <w:r>
        <w:rPr>
          <w:b w:val="0"/>
          <w:sz w:val="22"/>
          <w:szCs w:val="22"/>
          <w:lang w:val="en-US"/>
        </w:rPr>
        <w:t>Two receive antennas</w:t>
      </w:r>
    </w:p>
    <w:p w14:paraId="2D7EAB05" w14:textId="3B994179" w:rsidR="00FB631F" w:rsidRPr="000E2129" w:rsidRDefault="000E2129" w:rsidP="00FB631F">
      <w:pPr>
        <w:pStyle w:val="LGTdoc1"/>
        <w:spacing w:beforeLines="0" w:before="120" w:after="220" w:afterAutospacing="0"/>
        <w:rPr>
          <w:b w:val="0"/>
          <w:sz w:val="22"/>
          <w:szCs w:val="22"/>
          <w:lang w:val="en-US"/>
        </w:rPr>
      </w:pPr>
      <w:r>
        <w:rPr>
          <w:b w:val="0"/>
          <w:sz w:val="22"/>
          <w:szCs w:val="22"/>
          <w:lang w:val="en-US"/>
        </w:rPr>
        <w:t xml:space="preserve">For PSS/SSS, </w:t>
      </w:r>
      <w:r w:rsidR="008B5858">
        <w:rPr>
          <w:b w:val="0"/>
          <w:sz w:val="22"/>
          <w:szCs w:val="22"/>
          <w:lang w:val="en-US"/>
        </w:rPr>
        <w:t xml:space="preserve">we simulated the performance of </w:t>
      </w:r>
      <w:r w:rsidR="00F55A7A">
        <w:rPr>
          <w:b w:val="0"/>
          <w:sz w:val="22"/>
          <w:szCs w:val="22"/>
          <w:lang w:val="en-US"/>
        </w:rPr>
        <w:t xml:space="preserve">combining different PSS/SSS in different CAS. The results are shown in </w:t>
      </w:r>
      <w:r w:rsidR="00F55A7A">
        <w:rPr>
          <w:b w:val="0"/>
          <w:sz w:val="22"/>
          <w:szCs w:val="22"/>
          <w:lang w:val="en-US"/>
        </w:rPr>
        <w:fldChar w:fldCharType="begin"/>
      </w:r>
      <w:r w:rsidR="00F55A7A">
        <w:rPr>
          <w:b w:val="0"/>
          <w:sz w:val="22"/>
          <w:szCs w:val="22"/>
          <w:lang w:val="en-US"/>
        </w:rPr>
        <w:instrText xml:space="preserve"> REF _Ref465937743 \h  \* MERGEFORMAT </w:instrText>
      </w:r>
      <w:r w:rsidR="00F55A7A">
        <w:rPr>
          <w:b w:val="0"/>
          <w:sz w:val="22"/>
          <w:szCs w:val="22"/>
          <w:lang w:val="en-US"/>
        </w:rPr>
      </w:r>
      <w:r w:rsidR="00F55A7A">
        <w:rPr>
          <w:b w:val="0"/>
          <w:sz w:val="22"/>
          <w:szCs w:val="22"/>
          <w:lang w:val="en-US"/>
        </w:rPr>
        <w:fldChar w:fldCharType="separate"/>
      </w:r>
      <w:r w:rsidR="00F55A7A" w:rsidRPr="00F55A7A">
        <w:rPr>
          <w:b w:val="0"/>
          <w:sz w:val="22"/>
          <w:szCs w:val="22"/>
          <w:lang w:val="en-US"/>
        </w:rPr>
        <w:t>Figure 1</w:t>
      </w:r>
      <w:r w:rsidR="00F55A7A">
        <w:rPr>
          <w:b w:val="0"/>
          <w:sz w:val="22"/>
          <w:szCs w:val="22"/>
          <w:lang w:val="en-US"/>
        </w:rPr>
        <w:fldChar w:fldCharType="end"/>
      </w:r>
      <w:r w:rsidR="00F55A7A">
        <w:rPr>
          <w:b w:val="0"/>
          <w:sz w:val="22"/>
          <w:szCs w:val="22"/>
          <w:lang w:val="en-US"/>
        </w:rPr>
        <w:t>. We observe a delay of ~80ms for 90% acquisition time of PSS/SSS.</w:t>
      </w:r>
    </w:p>
    <w:p w14:paraId="01899CE8" w14:textId="37288CCD" w:rsidR="000E2129" w:rsidRDefault="008B5858" w:rsidP="000E2129">
      <w:pPr>
        <w:pStyle w:val="LGTdoc1"/>
        <w:keepNext/>
        <w:spacing w:beforeLines="0" w:before="120" w:after="220" w:afterAutospacing="0"/>
        <w:jc w:val="center"/>
      </w:pPr>
      <w:r w:rsidRPr="008B5858">
        <w:rPr>
          <w:noProof/>
          <w:lang w:val="en-US" w:eastAsia="en-US"/>
        </w:rPr>
        <w:drawing>
          <wp:inline distT="0" distB="0" distL="0" distR="0" wp14:anchorId="0F9C702A" wp14:editId="1824AFDF">
            <wp:extent cx="4377628" cy="328452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5489" cy="3290422"/>
                    </a:xfrm>
                    <a:prstGeom prst="rect">
                      <a:avLst/>
                    </a:prstGeom>
                    <a:noFill/>
                    <a:ln>
                      <a:noFill/>
                    </a:ln>
                  </pic:spPr>
                </pic:pic>
              </a:graphicData>
            </a:graphic>
          </wp:inline>
        </w:drawing>
      </w:r>
    </w:p>
    <w:p w14:paraId="6BAABFDB" w14:textId="5CC44350" w:rsidR="000E2129" w:rsidRPr="000E2129" w:rsidRDefault="000E2129" w:rsidP="000E2129">
      <w:pPr>
        <w:pStyle w:val="Caption"/>
        <w:jc w:val="center"/>
        <w:rPr>
          <w:b w:val="0"/>
          <w:sz w:val="22"/>
          <w:szCs w:val="22"/>
          <w:u w:val="single"/>
          <w:lang w:val="en-US"/>
        </w:rPr>
      </w:pPr>
      <w:bookmarkStart w:id="3" w:name="_Ref465937743"/>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8B5858">
        <w:t>Probability of PSS/SSS detection combining multiple subframes</w:t>
      </w:r>
      <w:r w:rsidR="00F55A7A">
        <w:t xml:space="preserve"> for –5dB SNR</w:t>
      </w:r>
      <w:r>
        <w:t>.</w:t>
      </w:r>
      <w:r w:rsidR="008B5858">
        <w:t xml:space="preserve"> The delay is &lt;Bundle size&gt; x </w:t>
      </w:r>
      <w:r w:rsidR="00666BA1">
        <w:t>4</w:t>
      </w:r>
      <w:r w:rsidR="008B5858">
        <w:t>0ms</w:t>
      </w:r>
    </w:p>
    <w:p w14:paraId="108F2A59" w14:textId="77777777" w:rsidR="000E2129" w:rsidRDefault="000E2129" w:rsidP="00FB631F">
      <w:pPr>
        <w:pStyle w:val="LGTdoc1"/>
        <w:spacing w:beforeLines="0" w:before="120" w:after="220" w:afterAutospacing="0"/>
        <w:rPr>
          <w:sz w:val="22"/>
          <w:szCs w:val="22"/>
          <w:u w:val="single"/>
          <w:lang w:val="en-US"/>
        </w:rPr>
      </w:pPr>
    </w:p>
    <w:p w14:paraId="0D34611F" w14:textId="6048B1E2" w:rsidR="00FB631F" w:rsidRDefault="00FB631F" w:rsidP="00FB631F">
      <w:pPr>
        <w:pStyle w:val="LGTdoc1"/>
        <w:spacing w:beforeLines="0" w:before="120" w:after="220" w:afterAutospacing="0"/>
        <w:rPr>
          <w:sz w:val="22"/>
          <w:szCs w:val="22"/>
        </w:rPr>
      </w:pPr>
      <w:r w:rsidRPr="000B4384">
        <w:rPr>
          <w:sz w:val="22"/>
          <w:szCs w:val="22"/>
          <w:u w:val="single"/>
        </w:rPr>
        <w:t>Observation</w:t>
      </w:r>
      <w:r>
        <w:rPr>
          <w:sz w:val="22"/>
          <w:szCs w:val="22"/>
          <w:u w:val="single"/>
        </w:rPr>
        <w:t xml:space="preserve"> </w:t>
      </w:r>
      <w:r w:rsidR="00902398">
        <w:rPr>
          <w:sz w:val="22"/>
          <w:szCs w:val="22"/>
          <w:u w:val="single"/>
        </w:rPr>
        <w:t>1</w:t>
      </w:r>
      <w:r>
        <w:rPr>
          <w:sz w:val="22"/>
          <w:szCs w:val="22"/>
          <w:u w:val="single"/>
        </w:rPr>
        <w:t>:</w:t>
      </w:r>
      <w:r w:rsidRPr="000B4384">
        <w:rPr>
          <w:sz w:val="22"/>
          <w:szCs w:val="22"/>
        </w:rPr>
        <w:t xml:space="preserve"> </w:t>
      </w:r>
      <w:r w:rsidR="008B5858">
        <w:rPr>
          <w:sz w:val="22"/>
          <w:szCs w:val="22"/>
        </w:rPr>
        <w:t>For PSS/SSS</w:t>
      </w:r>
      <w:r>
        <w:rPr>
          <w:sz w:val="22"/>
          <w:szCs w:val="22"/>
        </w:rPr>
        <w:t xml:space="preserve">, the performance is </w:t>
      </w:r>
      <w:r w:rsidR="008B5858">
        <w:rPr>
          <w:sz w:val="22"/>
          <w:szCs w:val="22"/>
        </w:rPr>
        <w:t>similar</w:t>
      </w:r>
      <w:r>
        <w:rPr>
          <w:sz w:val="22"/>
          <w:szCs w:val="22"/>
        </w:rPr>
        <w:t xml:space="preserve"> as with legacy acquisition if we a</w:t>
      </w:r>
      <w:r w:rsidR="008B5858">
        <w:rPr>
          <w:sz w:val="22"/>
          <w:szCs w:val="22"/>
        </w:rPr>
        <w:t xml:space="preserve">llow for a </w:t>
      </w:r>
      <w:r w:rsidR="00902398">
        <w:rPr>
          <w:sz w:val="22"/>
          <w:szCs w:val="22"/>
        </w:rPr>
        <w:t>~</w:t>
      </w:r>
      <w:r w:rsidR="00554D62">
        <w:rPr>
          <w:sz w:val="22"/>
          <w:szCs w:val="22"/>
        </w:rPr>
        <w:t>8</w:t>
      </w:r>
      <w:r w:rsidR="008B5858">
        <w:rPr>
          <w:sz w:val="22"/>
          <w:szCs w:val="22"/>
        </w:rPr>
        <w:t xml:space="preserve">x increase in delay (90% acquisition time of </w:t>
      </w:r>
      <w:r w:rsidR="00666BA1">
        <w:rPr>
          <w:sz w:val="22"/>
          <w:szCs w:val="22"/>
        </w:rPr>
        <w:t>8</w:t>
      </w:r>
      <w:r w:rsidR="008B5858">
        <w:rPr>
          <w:sz w:val="22"/>
          <w:szCs w:val="22"/>
        </w:rPr>
        <w:t>0ms for -5dB SNR)</w:t>
      </w:r>
      <w:r w:rsidR="00554D62">
        <w:rPr>
          <w:sz w:val="22"/>
          <w:szCs w:val="22"/>
        </w:rPr>
        <w:t xml:space="preserve"> due to lower periodicity of PSS/SSS</w:t>
      </w:r>
      <w:r w:rsidR="008B5858">
        <w:rPr>
          <w:sz w:val="22"/>
          <w:szCs w:val="22"/>
        </w:rPr>
        <w:t>.</w:t>
      </w:r>
    </w:p>
    <w:p w14:paraId="02627400" w14:textId="719BAD66" w:rsidR="00A070A9" w:rsidRDefault="00A070A9" w:rsidP="00FB631F">
      <w:pPr>
        <w:pStyle w:val="LGTdoc1"/>
        <w:spacing w:beforeLines="0" w:before="120" w:after="220" w:afterAutospacing="0"/>
        <w:rPr>
          <w:b w:val="0"/>
          <w:sz w:val="22"/>
          <w:szCs w:val="22"/>
          <w:lang w:val="en-US"/>
        </w:rPr>
      </w:pPr>
      <w:r w:rsidRPr="00A070A9">
        <w:rPr>
          <w:b w:val="0"/>
          <w:sz w:val="22"/>
          <w:szCs w:val="22"/>
          <w:lang w:val="en-US"/>
        </w:rPr>
        <w:t xml:space="preserve">Note that </w:t>
      </w:r>
      <w:r>
        <w:rPr>
          <w:b w:val="0"/>
          <w:sz w:val="22"/>
          <w:szCs w:val="22"/>
          <w:lang w:val="en-US"/>
        </w:rPr>
        <w:t>this increase in cell acquisition time is acceptable for broadcast reception using MBMS, since the delay in detecting a neighbor cell (e.g. for a mobile UE) does not interrupt the communication, as the SFN transmission can be received even in the case of not detecting the neighbor cell.</w:t>
      </w:r>
    </w:p>
    <w:p w14:paraId="48C86653" w14:textId="527DE91B" w:rsidR="00A070A9" w:rsidRPr="00A070A9" w:rsidRDefault="00A070A9" w:rsidP="00FB631F">
      <w:pPr>
        <w:pStyle w:val="LGTdoc1"/>
        <w:spacing w:beforeLines="0" w:before="120" w:after="220" w:afterAutospacing="0"/>
        <w:rPr>
          <w:sz w:val="22"/>
          <w:szCs w:val="22"/>
          <w:lang w:val="en-US"/>
        </w:rPr>
      </w:pPr>
      <w:r w:rsidRPr="00A070A9">
        <w:rPr>
          <w:sz w:val="22"/>
          <w:szCs w:val="22"/>
          <w:u w:val="single"/>
          <w:lang w:val="en-US"/>
        </w:rPr>
        <w:t>Observation 2:</w:t>
      </w:r>
      <w:r>
        <w:rPr>
          <w:sz w:val="22"/>
          <w:szCs w:val="22"/>
          <w:lang w:val="en-US"/>
        </w:rPr>
        <w:t xml:space="preserve"> The delay in cell search is not critical due to SFN transmission.</w:t>
      </w:r>
    </w:p>
    <w:p w14:paraId="709A701F" w14:textId="0881A290" w:rsidR="00FB631F" w:rsidRDefault="00FB631F" w:rsidP="00FB631F">
      <w:pPr>
        <w:pStyle w:val="LGTdoc1"/>
        <w:spacing w:beforeLines="0" w:before="120" w:after="220" w:afterAutospacing="0"/>
        <w:rPr>
          <w:b w:val="0"/>
          <w:sz w:val="22"/>
          <w:szCs w:val="22"/>
          <w:lang w:val="en-US"/>
        </w:rPr>
      </w:pPr>
      <w:r>
        <w:rPr>
          <w:b w:val="0"/>
          <w:sz w:val="22"/>
          <w:szCs w:val="22"/>
          <w:lang w:val="en-US"/>
        </w:rPr>
        <w:t>The results</w:t>
      </w:r>
      <w:r w:rsidR="000E2129">
        <w:rPr>
          <w:b w:val="0"/>
          <w:sz w:val="22"/>
          <w:szCs w:val="22"/>
          <w:lang w:val="en-US"/>
        </w:rPr>
        <w:t xml:space="preserve"> for SIB reception</w:t>
      </w:r>
      <w:r>
        <w:rPr>
          <w:b w:val="0"/>
          <w:sz w:val="22"/>
          <w:szCs w:val="22"/>
          <w:lang w:val="en-US"/>
        </w:rPr>
        <w:t xml:space="preserve"> are shown in Table 1. For the SIB size assumed in RAN2 email discussion (~1000 bits) the 1% BLER for single CAS transmission are (-5.4, -2.6 and 0.5dB) for 20, 10 and 5MHz. </w:t>
      </w:r>
      <w:r>
        <w:rPr>
          <w:b w:val="0"/>
          <w:sz w:val="22"/>
          <w:szCs w:val="22"/>
          <w:lang w:val="en-US"/>
        </w:rPr>
        <w:lastRenderedPageBreak/>
        <w:t>With the proposed scheme of CAS, the UE can actually combine 2 transmissions of PDSCH, which will increase the performance by ~3dB</w:t>
      </w:r>
      <w:r w:rsidR="007E37BC">
        <w:rPr>
          <w:b w:val="0"/>
          <w:sz w:val="22"/>
          <w:szCs w:val="22"/>
          <w:lang w:val="en-US"/>
        </w:rPr>
        <w:t>.</w:t>
      </w:r>
    </w:p>
    <w:p w14:paraId="08BC68C2" w14:textId="0793DD0D" w:rsidR="00FB631F" w:rsidRDefault="00FB631F" w:rsidP="00FB631F">
      <w:pPr>
        <w:pStyle w:val="LGTdoc1"/>
        <w:spacing w:beforeLines="0" w:before="120" w:after="220" w:afterAutospacing="0"/>
        <w:rPr>
          <w:b w:val="0"/>
          <w:sz w:val="22"/>
          <w:szCs w:val="22"/>
        </w:rPr>
      </w:pPr>
      <w:r w:rsidRPr="00FB631F">
        <w:rPr>
          <w:b w:val="0"/>
          <w:sz w:val="22"/>
          <w:szCs w:val="22"/>
        </w:rPr>
        <w:t>If we look at the 1</w:t>
      </w:r>
      <w:r>
        <w:rPr>
          <w:b w:val="0"/>
          <w:sz w:val="22"/>
          <w:szCs w:val="22"/>
        </w:rPr>
        <w:t>0</w:t>
      </w:r>
      <w:r w:rsidRPr="00FB631F">
        <w:rPr>
          <w:b w:val="0"/>
          <w:sz w:val="22"/>
          <w:szCs w:val="22"/>
        </w:rPr>
        <w:t>% BLER points</w:t>
      </w:r>
      <w:r>
        <w:rPr>
          <w:b w:val="0"/>
          <w:sz w:val="22"/>
          <w:szCs w:val="22"/>
        </w:rPr>
        <w:t xml:space="preserve"> for the 1000 bits case, the SNR values would be (-7.1, -4.7 and -1.5dB)</w:t>
      </w:r>
      <w:r w:rsidR="007E37BC">
        <w:rPr>
          <w:b w:val="0"/>
          <w:sz w:val="22"/>
          <w:szCs w:val="22"/>
        </w:rPr>
        <w:t>. Note that this simulation assumes that SIB1/2/13 are transmitted in a single PDSCH. If more coverage is desired, different SI messages may be transmitted in additional non-MBSFN subframes. For example, SIB1 may be transmitted in a first subframe (e.g. using 400 bits), and the remaining SIBs may use additional non-MBSFN subframes.</w:t>
      </w:r>
    </w:p>
    <w:p w14:paraId="10158910" w14:textId="18851947" w:rsidR="000B4384" w:rsidRDefault="000B4384" w:rsidP="000B4384">
      <w:pPr>
        <w:pStyle w:val="LGTdoc1"/>
        <w:spacing w:beforeLines="0" w:before="120" w:after="220" w:afterAutospacing="0"/>
        <w:rPr>
          <w:sz w:val="22"/>
          <w:szCs w:val="22"/>
        </w:rPr>
      </w:pPr>
      <w:r w:rsidRPr="000B4384">
        <w:rPr>
          <w:sz w:val="22"/>
          <w:szCs w:val="22"/>
          <w:u w:val="single"/>
        </w:rPr>
        <w:t xml:space="preserve">Observation </w:t>
      </w:r>
      <w:r w:rsidR="00A070A9">
        <w:rPr>
          <w:sz w:val="22"/>
          <w:szCs w:val="22"/>
          <w:u w:val="single"/>
        </w:rPr>
        <w:t>3</w:t>
      </w:r>
      <w:r w:rsidRPr="000B4384">
        <w:rPr>
          <w:sz w:val="22"/>
          <w:szCs w:val="22"/>
          <w:u w:val="single"/>
        </w:rPr>
        <w:t>:</w:t>
      </w:r>
      <w:r>
        <w:rPr>
          <w:sz w:val="22"/>
          <w:szCs w:val="22"/>
        </w:rPr>
        <w:t xml:space="preserve"> </w:t>
      </w:r>
      <w:r w:rsidR="00FB631F">
        <w:rPr>
          <w:sz w:val="22"/>
          <w:szCs w:val="22"/>
        </w:rPr>
        <w:t>For 1000 bit payload</w:t>
      </w:r>
      <w:r>
        <w:rPr>
          <w:sz w:val="22"/>
          <w:szCs w:val="22"/>
        </w:rPr>
        <w:t xml:space="preserve"> </w:t>
      </w:r>
      <w:r w:rsidR="00FB631F">
        <w:rPr>
          <w:sz w:val="22"/>
          <w:szCs w:val="22"/>
        </w:rPr>
        <w:t>and single subframe CAS (no combining</w:t>
      </w:r>
      <w:r w:rsidR="00902398">
        <w:rPr>
          <w:sz w:val="22"/>
          <w:szCs w:val="22"/>
        </w:rPr>
        <w:t>, single subframe channel estimation</w:t>
      </w:r>
      <w:r w:rsidR="00FB631F">
        <w:rPr>
          <w:sz w:val="22"/>
          <w:szCs w:val="22"/>
        </w:rPr>
        <w:t xml:space="preserve">), the 1% decoding SNR is </w:t>
      </w:r>
      <w:r w:rsidR="00FB631F" w:rsidRPr="00FB631F">
        <w:rPr>
          <w:sz w:val="22"/>
          <w:szCs w:val="22"/>
        </w:rPr>
        <w:t xml:space="preserve">(-5.4, -2.6 and 0.5dB) for </w:t>
      </w:r>
      <w:r w:rsidR="00FB631F">
        <w:rPr>
          <w:sz w:val="22"/>
          <w:szCs w:val="22"/>
        </w:rPr>
        <w:t>(</w:t>
      </w:r>
      <w:r w:rsidR="00FB631F" w:rsidRPr="00FB631F">
        <w:rPr>
          <w:sz w:val="22"/>
          <w:szCs w:val="22"/>
        </w:rPr>
        <w:t>20, 10 and 5MHz</w:t>
      </w:r>
      <w:r w:rsidR="00FB631F">
        <w:rPr>
          <w:sz w:val="22"/>
          <w:szCs w:val="22"/>
        </w:rPr>
        <w:t>).</w:t>
      </w:r>
      <w:r w:rsidR="00D2030D">
        <w:rPr>
          <w:sz w:val="22"/>
          <w:szCs w:val="22"/>
        </w:rPr>
        <w:t xml:space="preserve"> The 10% decoding SNR is </w:t>
      </w:r>
      <w:r w:rsidR="00D2030D" w:rsidRPr="00D2030D">
        <w:rPr>
          <w:sz w:val="22"/>
          <w:szCs w:val="22"/>
        </w:rPr>
        <w:t>(-7.1, -4.7 and -1.5dB)</w:t>
      </w:r>
      <w:r w:rsidR="00D2030D">
        <w:rPr>
          <w:sz w:val="22"/>
          <w:szCs w:val="22"/>
        </w:rPr>
        <w:t>. Additional ~3dB gain will be achieved by combining across two different subframes.</w:t>
      </w:r>
      <w:r w:rsidR="00392054">
        <w:rPr>
          <w:sz w:val="22"/>
          <w:szCs w:val="22"/>
        </w:rPr>
        <w:t xml:space="preserve"> </w:t>
      </w:r>
    </w:p>
    <w:p w14:paraId="0E798B77" w14:textId="77777777" w:rsidR="00D2030D" w:rsidRDefault="00D2030D" w:rsidP="000B4384">
      <w:pPr>
        <w:pStyle w:val="LGTdoc1"/>
        <w:spacing w:beforeLines="0" w:before="120" w:after="220" w:afterAutospacing="0"/>
        <w:rPr>
          <w:sz w:val="22"/>
          <w:szCs w:val="22"/>
        </w:rPr>
      </w:pPr>
    </w:p>
    <w:p w14:paraId="0140B333" w14:textId="52383B11" w:rsidR="0026250E" w:rsidRDefault="0026250E" w:rsidP="0026250E">
      <w:pPr>
        <w:pStyle w:val="Caption"/>
        <w:keepNext/>
        <w:jc w:val="center"/>
      </w:pPr>
      <w:r>
        <w:t xml:space="preserve">Table </w:t>
      </w:r>
      <w:r>
        <w:fldChar w:fldCharType="begin"/>
      </w:r>
      <w:r>
        <w:instrText xml:space="preserve"> SEQ Table \* ARABIC </w:instrText>
      </w:r>
      <w:r>
        <w:fldChar w:fldCharType="separate"/>
      </w:r>
      <w:r w:rsidR="00805013">
        <w:rPr>
          <w:noProof/>
        </w:rPr>
        <w:t>1</w:t>
      </w:r>
      <w:r>
        <w:fldChar w:fldCharType="end"/>
      </w:r>
      <w:r>
        <w:t xml:space="preserve"> SNR required for 1% BLER</w:t>
      </w:r>
      <w:r w:rsidR="00FB631F">
        <w:t xml:space="preserve"> for PDSCH</w:t>
      </w:r>
      <w:r>
        <w:t xml:space="preserve"> using CAS</w:t>
      </w:r>
    </w:p>
    <w:tbl>
      <w:tblPr>
        <w:tblStyle w:val="GridTable1Light"/>
        <w:tblW w:w="5940" w:type="dxa"/>
        <w:jc w:val="center"/>
        <w:tblLook w:val="0420" w:firstRow="1" w:lastRow="0" w:firstColumn="0" w:lastColumn="0" w:noHBand="0" w:noVBand="1"/>
      </w:tblPr>
      <w:tblGrid>
        <w:gridCol w:w="1760"/>
        <w:gridCol w:w="1420"/>
        <w:gridCol w:w="1380"/>
        <w:gridCol w:w="1380"/>
      </w:tblGrid>
      <w:tr w:rsidR="0026250E" w:rsidRPr="0026250E" w14:paraId="4703683C" w14:textId="77777777" w:rsidTr="001E3D43">
        <w:trPr>
          <w:cnfStyle w:val="100000000000" w:firstRow="1" w:lastRow="0" w:firstColumn="0" w:lastColumn="0" w:oddVBand="0" w:evenVBand="0" w:oddHBand="0" w:evenHBand="0" w:firstRowFirstColumn="0" w:firstRowLastColumn="0" w:lastRowFirstColumn="0" w:lastRowLastColumn="0"/>
          <w:trHeight w:val="584"/>
          <w:jc w:val="center"/>
        </w:trPr>
        <w:tc>
          <w:tcPr>
            <w:tcW w:w="1760" w:type="dxa"/>
            <w:hideMark/>
          </w:tcPr>
          <w:p w14:paraId="2A276154" w14:textId="77777777" w:rsidR="0026250E" w:rsidRPr="0026250E" w:rsidRDefault="0026250E" w:rsidP="001E3D43">
            <w:pPr>
              <w:pStyle w:val="LGTdoc1"/>
              <w:spacing w:before="120" w:after="220"/>
              <w:rPr>
                <w:sz w:val="22"/>
                <w:szCs w:val="22"/>
                <w:lang w:val="en-US"/>
              </w:rPr>
            </w:pPr>
            <w:r w:rsidRPr="0026250E">
              <w:rPr>
                <w:b/>
                <w:sz w:val="22"/>
                <w:szCs w:val="22"/>
                <w:lang w:val="en-US"/>
              </w:rPr>
              <w:t>Payload in Bits</w:t>
            </w:r>
          </w:p>
        </w:tc>
        <w:tc>
          <w:tcPr>
            <w:tcW w:w="1420" w:type="dxa"/>
            <w:hideMark/>
          </w:tcPr>
          <w:p w14:paraId="43CD9707" w14:textId="0D99DC56" w:rsidR="0026250E" w:rsidRPr="0026250E" w:rsidRDefault="0026250E" w:rsidP="001E3D43">
            <w:pPr>
              <w:pStyle w:val="LGTdoc1"/>
              <w:spacing w:before="120" w:after="220"/>
              <w:rPr>
                <w:sz w:val="22"/>
                <w:szCs w:val="22"/>
                <w:lang w:val="en-US"/>
              </w:rPr>
            </w:pPr>
            <w:r w:rsidRPr="0026250E">
              <w:rPr>
                <w:b/>
                <w:sz w:val="22"/>
                <w:szCs w:val="22"/>
                <w:lang w:val="en-US"/>
              </w:rPr>
              <w:t>20MHz</w:t>
            </w:r>
          </w:p>
        </w:tc>
        <w:tc>
          <w:tcPr>
            <w:tcW w:w="1380" w:type="dxa"/>
            <w:hideMark/>
          </w:tcPr>
          <w:p w14:paraId="4127BFC5" w14:textId="5731A565" w:rsidR="0026250E" w:rsidRPr="0026250E" w:rsidRDefault="0026250E" w:rsidP="001E3D43">
            <w:pPr>
              <w:pStyle w:val="LGTdoc1"/>
              <w:spacing w:before="120" w:after="220"/>
              <w:rPr>
                <w:sz w:val="22"/>
                <w:szCs w:val="22"/>
                <w:lang w:val="en-US"/>
              </w:rPr>
            </w:pPr>
            <w:r w:rsidRPr="0026250E">
              <w:rPr>
                <w:b/>
                <w:sz w:val="22"/>
                <w:szCs w:val="22"/>
                <w:lang w:val="en-US"/>
              </w:rPr>
              <w:t>10MHz</w:t>
            </w:r>
          </w:p>
        </w:tc>
        <w:tc>
          <w:tcPr>
            <w:tcW w:w="1380" w:type="dxa"/>
            <w:hideMark/>
          </w:tcPr>
          <w:p w14:paraId="2CF4D105" w14:textId="26A30609" w:rsidR="0026250E" w:rsidRPr="0026250E" w:rsidRDefault="0026250E" w:rsidP="001E3D43">
            <w:pPr>
              <w:pStyle w:val="LGTdoc1"/>
              <w:spacing w:before="120" w:after="220"/>
              <w:rPr>
                <w:sz w:val="22"/>
                <w:szCs w:val="22"/>
                <w:lang w:val="en-US"/>
              </w:rPr>
            </w:pPr>
            <w:r w:rsidRPr="0026250E">
              <w:rPr>
                <w:b/>
                <w:sz w:val="22"/>
                <w:szCs w:val="22"/>
                <w:lang w:val="en-US"/>
              </w:rPr>
              <w:t>5MHz</w:t>
            </w:r>
          </w:p>
        </w:tc>
      </w:tr>
      <w:tr w:rsidR="0026250E" w:rsidRPr="0026250E" w14:paraId="0E84E286" w14:textId="77777777" w:rsidTr="001E3D43">
        <w:trPr>
          <w:trHeight w:val="584"/>
          <w:jc w:val="center"/>
        </w:trPr>
        <w:tc>
          <w:tcPr>
            <w:tcW w:w="1760" w:type="dxa"/>
            <w:hideMark/>
          </w:tcPr>
          <w:p w14:paraId="68C2A135" w14:textId="77777777" w:rsidR="0026250E" w:rsidRPr="0026250E" w:rsidRDefault="0026250E" w:rsidP="001E3D43">
            <w:pPr>
              <w:pStyle w:val="LGTdoc1"/>
              <w:spacing w:before="120" w:after="220"/>
              <w:rPr>
                <w:sz w:val="22"/>
                <w:szCs w:val="22"/>
                <w:lang w:val="en-US"/>
              </w:rPr>
            </w:pPr>
            <w:r w:rsidRPr="0026250E">
              <w:rPr>
                <w:sz w:val="22"/>
                <w:szCs w:val="22"/>
                <w:lang w:val="en-US"/>
              </w:rPr>
              <w:t>100</w:t>
            </w:r>
          </w:p>
        </w:tc>
        <w:tc>
          <w:tcPr>
            <w:tcW w:w="1420" w:type="dxa"/>
            <w:hideMark/>
          </w:tcPr>
          <w:p w14:paraId="0DAF5F2D" w14:textId="77777777" w:rsidR="0026250E" w:rsidRPr="0026250E" w:rsidRDefault="0026250E" w:rsidP="001E3D43">
            <w:pPr>
              <w:pStyle w:val="LGTdoc1"/>
              <w:spacing w:before="120" w:after="220"/>
              <w:rPr>
                <w:sz w:val="22"/>
                <w:szCs w:val="22"/>
                <w:lang w:val="en-US"/>
              </w:rPr>
            </w:pPr>
            <w:r w:rsidRPr="0026250E">
              <w:rPr>
                <w:sz w:val="22"/>
                <w:szCs w:val="22"/>
                <w:lang w:val="en-US"/>
              </w:rPr>
              <w:t>-9.5</w:t>
            </w:r>
          </w:p>
        </w:tc>
        <w:tc>
          <w:tcPr>
            <w:tcW w:w="1380" w:type="dxa"/>
            <w:hideMark/>
          </w:tcPr>
          <w:p w14:paraId="1BE2EA90" w14:textId="77777777" w:rsidR="0026250E" w:rsidRPr="0026250E" w:rsidRDefault="0026250E" w:rsidP="001E3D43">
            <w:pPr>
              <w:pStyle w:val="LGTdoc1"/>
              <w:spacing w:before="120" w:after="220"/>
              <w:rPr>
                <w:sz w:val="22"/>
                <w:szCs w:val="22"/>
                <w:lang w:val="en-US"/>
              </w:rPr>
            </w:pPr>
            <w:r w:rsidRPr="0026250E">
              <w:rPr>
                <w:sz w:val="22"/>
                <w:szCs w:val="22"/>
                <w:lang w:val="en-US"/>
              </w:rPr>
              <w:t>-7.8</w:t>
            </w:r>
          </w:p>
        </w:tc>
        <w:tc>
          <w:tcPr>
            <w:tcW w:w="1380" w:type="dxa"/>
            <w:hideMark/>
          </w:tcPr>
          <w:p w14:paraId="6B4D460A" w14:textId="77777777" w:rsidR="0026250E" w:rsidRPr="0026250E" w:rsidRDefault="0026250E" w:rsidP="001E3D43">
            <w:pPr>
              <w:pStyle w:val="LGTdoc1"/>
              <w:spacing w:before="120" w:after="220"/>
              <w:rPr>
                <w:sz w:val="22"/>
                <w:szCs w:val="22"/>
                <w:lang w:val="en-US"/>
              </w:rPr>
            </w:pPr>
            <w:r w:rsidRPr="0026250E">
              <w:rPr>
                <w:sz w:val="22"/>
                <w:szCs w:val="22"/>
                <w:lang w:val="en-US"/>
              </w:rPr>
              <w:t>-5.5</w:t>
            </w:r>
          </w:p>
        </w:tc>
      </w:tr>
      <w:tr w:rsidR="0026250E" w:rsidRPr="0026250E" w14:paraId="363AB51F" w14:textId="77777777" w:rsidTr="001E3D43">
        <w:trPr>
          <w:trHeight w:val="584"/>
          <w:jc w:val="center"/>
        </w:trPr>
        <w:tc>
          <w:tcPr>
            <w:tcW w:w="1760" w:type="dxa"/>
            <w:hideMark/>
          </w:tcPr>
          <w:p w14:paraId="1AF2EFF2" w14:textId="77777777" w:rsidR="0026250E" w:rsidRPr="0026250E" w:rsidRDefault="0026250E" w:rsidP="001E3D43">
            <w:pPr>
              <w:pStyle w:val="LGTdoc1"/>
              <w:spacing w:before="120" w:after="220"/>
              <w:rPr>
                <w:sz w:val="22"/>
                <w:szCs w:val="22"/>
                <w:lang w:val="en-US"/>
              </w:rPr>
            </w:pPr>
            <w:r w:rsidRPr="0026250E">
              <w:rPr>
                <w:sz w:val="22"/>
                <w:szCs w:val="22"/>
                <w:lang w:val="en-US"/>
              </w:rPr>
              <w:t>200</w:t>
            </w:r>
          </w:p>
        </w:tc>
        <w:tc>
          <w:tcPr>
            <w:tcW w:w="1420" w:type="dxa"/>
            <w:hideMark/>
          </w:tcPr>
          <w:p w14:paraId="74EBD267" w14:textId="77777777" w:rsidR="0026250E" w:rsidRPr="0026250E" w:rsidRDefault="0026250E" w:rsidP="001E3D43">
            <w:pPr>
              <w:pStyle w:val="LGTdoc1"/>
              <w:spacing w:before="120" w:after="220"/>
              <w:rPr>
                <w:sz w:val="22"/>
                <w:szCs w:val="22"/>
                <w:lang w:val="en-US"/>
              </w:rPr>
            </w:pPr>
            <w:r w:rsidRPr="0026250E">
              <w:rPr>
                <w:sz w:val="22"/>
                <w:szCs w:val="22"/>
                <w:lang w:val="en-US"/>
              </w:rPr>
              <w:t>-8.7</w:t>
            </w:r>
          </w:p>
        </w:tc>
        <w:tc>
          <w:tcPr>
            <w:tcW w:w="1380" w:type="dxa"/>
            <w:hideMark/>
          </w:tcPr>
          <w:p w14:paraId="15F3C22A" w14:textId="77777777" w:rsidR="0026250E" w:rsidRPr="0026250E" w:rsidRDefault="0026250E" w:rsidP="001E3D43">
            <w:pPr>
              <w:pStyle w:val="LGTdoc1"/>
              <w:spacing w:before="120" w:after="220"/>
              <w:rPr>
                <w:sz w:val="22"/>
                <w:szCs w:val="22"/>
                <w:lang w:val="en-US"/>
              </w:rPr>
            </w:pPr>
            <w:r w:rsidRPr="0026250E">
              <w:rPr>
                <w:sz w:val="22"/>
                <w:szCs w:val="22"/>
                <w:lang w:val="en-US"/>
              </w:rPr>
              <w:t>-6.6</w:t>
            </w:r>
          </w:p>
        </w:tc>
        <w:tc>
          <w:tcPr>
            <w:tcW w:w="1380" w:type="dxa"/>
            <w:hideMark/>
          </w:tcPr>
          <w:p w14:paraId="436C8BC4" w14:textId="77777777" w:rsidR="0026250E" w:rsidRPr="0026250E" w:rsidRDefault="0026250E" w:rsidP="001E3D43">
            <w:pPr>
              <w:pStyle w:val="LGTdoc1"/>
              <w:spacing w:before="120" w:after="220"/>
              <w:rPr>
                <w:sz w:val="22"/>
                <w:szCs w:val="22"/>
                <w:lang w:val="en-US"/>
              </w:rPr>
            </w:pPr>
            <w:r w:rsidRPr="0026250E">
              <w:rPr>
                <w:sz w:val="22"/>
                <w:szCs w:val="22"/>
                <w:lang w:val="en-US"/>
              </w:rPr>
              <w:t>-4.3</w:t>
            </w:r>
          </w:p>
        </w:tc>
      </w:tr>
      <w:tr w:rsidR="0026250E" w:rsidRPr="0026250E" w14:paraId="0BC919C9" w14:textId="77777777" w:rsidTr="001E3D43">
        <w:trPr>
          <w:trHeight w:val="584"/>
          <w:jc w:val="center"/>
        </w:trPr>
        <w:tc>
          <w:tcPr>
            <w:tcW w:w="1760" w:type="dxa"/>
            <w:hideMark/>
          </w:tcPr>
          <w:p w14:paraId="054334B7" w14:textId="77777777" w:rsidR="0026250E" w:rsidRPr="0026250E" w:rsidRDefault="0026250E" w:rsidP="001E3D43">
            <w:pPr>
              <w:pStyle w:val="LGTdoc1"/>
              <w:spacing w:before="120" w:after="220"/>
              <w:rPr>
                <w:sz w:val="22"/>
                <w:szCs w:val="22"/>
                <w:lang w:val="en-US"/>
              </w:rPr>
            </w:pPr>
            <w:r w:rsidRPr="0026250E">
              <w:rPr>
                <w:sz w:val="22"/>
                <w:szCs w:val="22"/>
                <w:lang w:val="en-US"/>
              </w:rPr>
              <w:t>300</w:t>
            </w:r>
          </w:p>
        </w:tc>
        <w:tc>
          <w:tcPr>
            <w:tcW w:w="1420" w:type="dxa"/>
            <w:hideMark/>
          </w:tcPr>
          <w:p w14:paraId="7E4A0AC5" w14:textId="77777777" w:rsidR="0026250E" w:rsidRPr="0026250E" w:rsidRDefault="0026250E" w:rsidP="001E3D43">
            <w:pPr>
              <w:pStyle w:val="LGTdoc1"/>
              <w:spacing w:before="120" w:after="220"/>
              <w:rPr>
                <w:sz w:val="22"/>
                <w:szCs w:val="22"/>
                <w:lang w:val="en-US"/>
              </w:rPr>
            </w:pPr>
            <w:r w:rsidRPr="0026250E">
              <w:rPr>
                <w:sz w:val="22"/>
                <w:szCs w:val="22"/>
                <w:lang w:val="en-US"/>
              </w:rPr>
              <w:t>-8.1</w:t>
            </w:r>
          </w:p>
        </w:tc>
        <w:tc>
          <w:tcPr>
            <w:tcW w:w="1380" w:type="dxa"/>
            <w:hideMark/>
          </w:tcPr>
          <w:p w14:paraId="798C33E7" w14:textId="77777777" w:rsidR="0026250E" w:rsidRPr="0026250E" w:rsidRDefault="0026250E" w:rsidP="001E3D43">
            <w:pPr>
              <w:pStyle w:val="LGTdoc1"/>
              <w:spacing w:before="120" w:after="220"/>
              <w:rPr>
                <w:sz w:val="22"/>
                <w:szCs w:val="22"/>
                <w:lang w:val="en-US"/>
              </w:rPr>
            </w:pPr>
            <w:r w:rsidRPr="0026250E">
              <w:rPr>
                <w:sz w:val="22"/>
                <w:szCs w:val="22"/>
                <w:lang w:val="en-US"/>
              </w:rPr>
              <w:t>-5.7</w:t>
            </w:r>
          </w:p>
        </w:tc>
        <w:tc>
          <w:tcPr>
            <w:tcW w:w="1380" w:type="dxa"/>
            <w:hideMark/>
          </w:tcPr>
          <w:p w14:paraId="12B02D5E" w14:textId="77777777" w:rsidR="0026250E" w:rsidRPr="0026250E" w:rsidRDefault="0026250E" w:rsidP="001E3D43">
            <w:pPr>
              <w:pStyle w:val="LGTdoc1"/>
              <w:spacing w:before="120" w:after="220"/>
              <w:rPr>
                <w:sz w:val="22"/>
                <w:szCs w:val="22"/>
                <w:lang w:val="en-US"/>
              </w:rPr>
            </w:pPr>
            <w:r w:rsidRPr="0026250E">
              <w:rPr>
                <w:sz w:val="22"/>
                <w:szCs w:val="22"/>
                <w:lang w:val="en-US"/>
              </w:rPr>
              <w:t>-3.2</w:t>
            </w:r>
          </w:p>
        </w:tc>
      </w:tr>
      <w:tr w:rsidR="0026250E" w:rsidRPr="0026250E" w14:paraId="459BAC2B" w14:textId="77777777" w:rsidTr="001E3D43">
        <w:trPr>
          <w:trHeight w:val="584"/>
          <w:jc w:val="center"/>
        </w:trPr>
        <w:tc>
          <w:tcPr>
            <w:tcW w:w="1760" w:type="dxa"/>
            <w:hideMark/>
          </w:tcPr>
          <w:p w14:paraId="3CEEF50F" w14:textId="77777777" w:rsidR="0026250E" w:rsidRPr="0026250E" w:rsidRDefault="0026250E" w:rsidP="001E3D43">
            <w:pPr>
              <w:pStyle w:val="LGTdoc1"/>
              <w:spacing w:before="120" w:after="220"/>
              <w:rPr>
                <w:sz w:val="22"/>
                <w:szCs w:val="22"/>
                <w:lang w:val="en-US"/>
              </w:rPr>
            </w:pPr>
            <w:r w:rsidRPr="0026250E">
              <w:rPr>
                <w:sz w:val="22"/>
                <w:szCs w:val="22"/>
                <w:lang w:val="en-US"/>
              </w:rPr>
              <w:t>400</w:t>
            </w:r>
          </w:p>
        </w:tc>
        <w:tc>
          <w:tcPr>
            <w:tcW w:w="1420" w:type="dxa"/>
            <w:hideMark/>
          </w:tcPr>
          <w:p w14:paraId="363C0D67" w14:textId="77777777" w:rsidR="0026250E" w:rsidRPr="0026250E" w:rsidRDefault="0026250E" w:rsidP="001E3D43">
            <w:pPr>
              <w:pStyle w:val="LGTdoc1"/>
              <w:spacing w:before="120" w:after="220"/>
              <w:rPr>
                <w:sz w:val="22"/>
                <w:szCs w:val="22"/>
                <w:lang w:val="en-US"/>
              </w:rPr>
            </w:pPr>
            <w:r w:rsidRPr="0026250E">
              <w:rPr>
                <w:sz w:val="22"/>
                <w:szCs w:val="22"/>
                <w:lang w:val="en-US"/>
              </w:rPr>
              <w:t>-7.6</w:t>
            </w:r>
          </w:p>
        </w:tc>
        <w:tc>
          <w:tcPr>
            <w:tcW w:w="1380" w:type="dxa"/>
            <w:hideMark/>
          </w:tcPr>
          <w:p w14:paraId="38DAF0CD" w14:textId="77777777" w:rsidR="0026250E" w:rsidRPr="0026250E" w:rsidRDefault="0026250E" w:rsidP="001E3D43">
            <w:pPr>
              <w:pStyle w:val="LGTdoc1"/>
              <w:spacing w:before="120" w:after="220"/>
              <w:rPr>
                <w:sz w:val="22"/>
                <w:szCs w:val="22"/>
                <w:lang w:val="en-US"/>
              </w:rPr>
            </w:pPr>
            <w:r w:rsidRPr="0026250E">
              <w:rPr>
                <w:sz w:val="22"/>
                <w:szCs w:val="22"/>
                <w:lang w:val="en-US"/>
              </w:rPr>
              <w:t>-5.0</w:t>
            </w:r>
          </w:p>
        </w:tc>
        <w:tc>
          <w:tcPr>
            <w:tcW w:w="1380" w:type="dxa"/>
            <w:hideMark/>
          </w:tcPr>
          <w:p w14:paraId="4254ADC8" w14:textId="77777777" w:rsidR="0026250E" w:rsidRPr="0026250E" w:rsidRDefault="0026250E" w:rsidP="001E3D43">
            <w:pPr>
              <w:pStyle w:val="LGTdoc1"/>
              <w:spacing w:before="120" w:after="220"/>
              <w:rPr>
                <w:sz w:val="22"/>
                <w:szCs w:val="22"/>
                <w:lang w:val="en-US"/>
              </w:rPr>
            </w:pPr>
            <w:r w:rsidRPr="0026250E">
              <w:rPr>
                <w:sz w:val="22"/>
                <w:szCs w:val="22"/>
                <w:lang w:val="en-US"/>
              </w:rPr>
              <w:t>-2.6</w:t>
            </w:r>
          </w:p>
        </w:tc>
      </w:tr>
      <w:tr w:rsidR="0026250E" w:rsidRPr="0026250E" w14:paraId="7D7D3EE7" w14:textId="77777777" w:rsidTr="001E3D43">
        <w:trPr>
          <w:trHeight w:val="584"/>
          <w:jc w:val="center"/>
        </w:trPr>
        <w:tc>
          <w:tcPr>
            <w:tcW w:w="1760" w:type="dxa"/>
            <w:hideMark/>
          </w:tcPr>
          <w:p w14:paraId="0028D7A6" w14:textId="77777777" w:rsidR="0026250E" w:rsidRPr="0026250E" w:rsidRDefault="0026250E" w:rsidP="001E3D43">
            <w:pPr>
              <w:pStyle w:val="LGTdoc1"/>
              <w:spacing w:before="120" w:after="220"/>
              <w:rPr>
                <w:sz w:val="22"/>
                <w:szCs w:val="22"/>
                <w:lang w:val="en-US"/>
              </w:rPr>
            </w:pPr>
            <w:r w:rsidRPr="0026250E">
              <w:rPr>
                <w:sz w:val="22"/>
                <w:szCs w:val="22"/>
                <w:lang w:val="en-US"/>
              </w:rPr>
              <w:t>600</w:t>
            </w:r>
          </w:p>
        </w:tc>
        <w:tc>
          <w:tcPr>
            <w:tcW w:w="1420" w:type="dxa"/>
            <w:hideMark/>
          </w:tcPr>
          <w:p w14:paraId="39E5AF9B" w14:textId="77777777" w:rsidR="0026250E" w:rsidRPr="0026250E" w:rsidRDefault="0026250E" w:rsidP="001E3D43">
            <w:pPr>
              <w:pStyle w:val="LGTdoc1"/>
              <w:spacing w:before="120" w:after="220"/>
              <w:rPr>
                <w:sz w:val="22"/>
                <w:szCs w:val="22"/>
                <w:lang w:val="en-US"/>
              </w:rPr>
            </w:pPr>
            <w:r w:rsidRPr="0026250E">
              <w:rPr>
                <w:sz w:val="22"/>
                <w:szCs w:val="22"/>
                <w:lang w:val="en-US"/>
              </w:rPr>
              <w:t>-6.6</w:t>
            </w:r>
          </w:p>
        </w:tc>
        <w:tc>
          <w:tcPr>
            <w:tcW w:w="1380" w:type="dxa"/>
            <w:hideMark/>
          </w:tcPr>
          <w:p w14:paraId="3B8E9EE8" w14:textId="77777777" w:rsidR="0026250E" w:rsidRPr="0026250E" w:rsidRDefault="0026250E" w:rsidP="001E3D43">
            <w:pPr>
              <w:pStyle w:val="LGTdoc1"/>
              <w:spacing w:before="120" w:after="220"/>
              <w:rPr>
                <w:sz w:val="22"/>
                <w:szCs w:val="22"/>
                <w:lang w:val="en-US"/>
              </w:rPr>
            </w:pPr>
            <w:r w:rsidRPr="0026250E">
              <w:rPr>
                <w:sz w:val="22"/>
                <w:szCs w:val="22"/>
                <w:lang w:val="en-US"/>
              </w:rPr>
              <w:t>-3.9</w:t>
            </w:r>
          </w:p>
        </w:tc>
        <w:tc>
          <w:tcPr>
            <w:tcW w:w="1380" w:type="dxa"/>
            <w:hideMark/>
          </w:tcPr>
          <w:p w14:paraId="69730B16" w14:textId="77777777" w:rsidR="0026250E" w:rsidRPr="0026250E" w:rsidRDefault="0026250E" w:rsidP="001E3D43">
            <w:pPr>
              <w:pStyle w:val="LGTdoc1"/>
              <w:spacing w:before="120" w:after="220"/>
              <w:rPr>
                <w:sz w:val="22"/>
                <w:szCs w:val="22"/>
                <w:lang w:val="en-US"/>
              </w:rPr>
            </w:pPr>
            <w:r w:rsidRPr="0026250E">
              <w:rPr>
                <w:sz w:val="22"/>
                <w:szCs w:val="22"/>
                <w:lang w:val="en-US"/>
              </w:rPr>
              <w:t>-1.2</w:t>
            </w:r>
          </w:p>
        </w:tc>
      </w:tr>
      <w:tr w:rsidR="0026250E" w:rsidRPr="0026250E" w14:paraId="00A50E0C" w14:textId="77777777" w:rsidTr="001E3D43">
        <w:trPr>
          <w:trHeight w:val="584"/>
          <w:jc w:val="center"/>
        </w:trPr>
        <w:tc>
          <w:tcPr>
            <w:tcW w:w="1760" w:type="dxa"/>
            <w:hideMark/>
          </w:tcPr>
          <w:p w14:paraId="48E3240C" w14:textId="77777777" w:rsidR="0026250E" w:rsidRPr="0026250E" w:rsidRDefault="0026250E" w:rsidP="001E3D43">
            <w:pPr>
              <w:pStyle w:val="LGTdoc1"/>
              <w:spacing w:before="120" w:after="220"/>
              <w:rPr>
                <w:sz w:val="22"/>
                <w:szCs w:val="22"/>
                <w:lang w:val="en-US"/>
              </w:rPr>
            </w:pPr>
            <w:r w:rsidRPr="0026250E">
              <w:rPr>
                <w:sz w:val="22"/>
                <w:szCs w:val="22"/>
                <w:lang w:val="en-US"/>
              </w:rPr>
              <w:t>800</w:t>
            </w:r>
          </w:p>
        </w:tc>
        <w:tc>
          <w:tcPr>
            <w:tcW w:w="1420" w:type="dxa"/>
            <w:hideMark/>
          </w:tcPr>
          <w:p w14:paraId="4CEAAB36" w14:textId="77777777" w:rsidR="0026250E" w:rsidRPr="0026250E" w:rsidRDefault="0026250E" w:rsidP="001E3D43">
            <w:pPr>
              <w:pStyle w:val="LGTdoc1"/>
              <w:spacing w:before="120" w:after="220"/>
              <w:rPr>
                <w:sz w:val="22"/>
                <w:szCs w:val="22"/>
                <w:lang w:val="en-US"/>
              </w:rPr>
            </w:pPr>
            <w:r w:rsidRPr="0026250E">
              <w:rPr>
                <w:sz w:val="22"/>
                <w:szCs w:val="22"/>
                <w:lang w:val="en-US"/>
              </w:rPr>
              <w:t>-6.0</w:t>
            </w:r>
          </w:p>
        </w:tc>
        <w:tc>
          <w:tcPr>
            <w:tcW w:w="1380" w:type="dxa"/>
            <w:hideMark/>
          </w:tcPr>
          <w:p w14:paraId="61B72210" w14:textId="77777777" w:rsidR="0026250E" w:rsidRPr="0026250E" w:rsidRDefault="0026250E" w:rsidP="001E3D43">
            <w:pPr>
              <w:pStyle w:val="LGTdoc1"/>
              <w:spacing w:before="120" w:after="220"/>
              <w:rPr>
                <w:sz w:val="22"/>
                <w:szCs w:val="22"/>
                <w:lang w:val="en-US"/>
              </w:rPr>
            </w:pPr>
            <w:r w:rsidRPr="0026250E">
              <w:rPr>
                <w:sz w:val="22"/>
                <w:szCs w:val="22"/>
                <w:lang w:val="en-US"/>
              </w:rPr>
              <w:t>-3.3</w:t>
            </w:r>
          </w:p>
        </w:tc>
        <w:tc>
          <w:tcPr>
            <w:tcW w:w="1380" w:type="dxa"/>
            <w:hideMark/>
          </w:tcPr>
          <w:p w14:paraId="49A2ABC9" w14:textId="77777777" w:rsidR="0026250E" w:rsidRPr="0026250E" w:rsidRDefault="0026250E" w:rsidP="001E3D43">
            <w:pPr>
              <w:pStyle w:val="LGTdoc1"/>
              <w:spacing w:before="120" w:after="220"/>
              <w:rPr>
                <w:sz w:val="22"/>
                <w:szCs w:val="22"/>
                <w:lang w:val="en-US"/>
              </w:rPr>
            </w:pPr>
            <w:r w:rsidRPr="0026250E">
              <w:rPr>
                <w:sz w:val="22"/>
                <w:szCs w:val="22"/>
                <w:lang w:val="en-US"/>
              </w:rPr>
              <w:t>-0.5</w:t>
            </w:r>
          </w:p>
        </w:tc>
      </w:tr>
      <w:tr w:rsidR="0026250E" w:rsidRPr="0026250E" w14:paraId="2301A835" w14:textId="77777777" w:rsidTr="001E3D43">
        <w:trPr>
          <w:trHeight w:val="584"/>
          <w:jc w:val="center"/>
        </w:trPr>
        <w:tc>
          <w:tcPr>
            <w:tcW w:w="1760" w:type="dxa"/>
            <w:hideMark/>
          </w:tcPr>
          <w:p w14:paraId="57189589" w14:textId="77777777" w:rsidR="0026250E" w:rsidRPr="00902398" w:rsidRDefault="0026250E" w:rsidP="001E3D43">
            <w:pPr>
              <w:pStyle w:val="LGTdoc1"/>
              <w:spacing w:before="120" w:after="220"/>
              <w:rPr>
                <w:color w:val="00B050"/>
                <w:sz w:val="22"/>
                <w:szCs w:val="22"/>
                <w:lang w:val="en-US"/>
              </w:rPr>
            </w:pPr>
            <w:r w:rsidRPr="00902398">
              <w:rPr>
                <w:color w:val="00B050"/>
                <w:sz w:val="22"/>
                <w:szCs w:val="22"/>
                <w:lang w:val="en-US"/>
              </w:rPr>
              <w:t>1000</w:t>
            </w:r>
          </w:p>
        </w:tc>
        <w:tc>
          <w:tcPr>
            <w:tcW w:w="1420" w:type="dxa"/>
            <w:hideMark/>
          </w:tcPr>
          <w:p w14:paraId="652D84EE" w14:textId="77777777" w:rsidR="0026250E" w:rsidRPr="00902398" w:rsidRDefault="0026250E" w:rsidP="001E3D43">
            <w:pPr>
              <w:pStyle w:val="LGTdoc1"/>
              <w:spacing w:before="120" w:after="220"/>
              <w:rPr>
                <w:color w:val="00B050"/>
                <w:sz w:val="22"/>
                <w:szCs w:val="22"/>
                <w:lang w:val="en-US"/>
              </w:rPr>
            </w:pPr>
            <w:r w:rsidRPr="00902398">
              <w:rPr>
                <w:color w:val="00B050"/>
                <w:sz w:val="22"/>
                <w:szCs w:val="22"/>
                <w:lang w:val="en-US"/>
              </w:rPr>
              <w:t>-5.4</w:t>
            </w:r>
          </w:p>
        </w:tc>
        <w:tc>
          <w:tcPr>
            <w:tcW w:w="1380" w:type="dxa"/>
            <w:hideMark/>
          </w:tcPr>
          <w:p w14:paraId="1E5193CD" w14:textId="77777777" w:rsidR="0026250E" w:rsidRPr="00902398" w:rsidRDefault="0026250E" w:rsidP="001E3D43">
            <w:pPr>
              <w:pStyle w:val="LGTdoc1"/>
              <w:spacing w:before="120" w:after="220"/>
              <w:rPr>
                <w:color w:val="00B050"/>
                <w:sz w:val="22"/>
                <w:szCs w:val="22"/>
                <w:lang w:val="en-US"/>
              </w:rPr>
            </w:pPr>
            <w:r w:rsidRPr="00902398">
              <w:rPr>
                <w:color w:val="00B050"/>
                <w:sz w:val="22"/>
                <w:szCs w:val="22"/>
                <w:lang w:val="en-US"/>
              </w:rPr>
              <w:t>-2.6</w:t>
            </w:r>
          </w:p>
        </w:tc>
        <w:tc>
          <w:tcPr>
            <w:tcW w:w="1380" w:type="dxa"/>
            <w:hideMark/>
          </w:tcPr>
          <w:p w14:paraId="3A9FE42F" w14:textId="77777777" w:rsidR="0026250E" w:rsidRPr="00902398" w:rsidRDefault="0026250E" w:rsidP="001E3D43">
            <w:pPr>
              <w:pStyle w:val="LGTdoc1"/>
              <w:spacing w:before="120" w:after="220"/>
              <w:rPr>
                <w:color w:val="00B050"/>
                <w:sz w:val="22"/>
                <w:szCs w:val="22"/>
                <w:lang w:val="en-US"/>
              </w:rPr>
            </w:pPr>
            <w:r w:rsidRPr="00902398">
              <w:rPr>
                <w:color w:val="00B050"/>
                <w:sz w:val="22"/>
                <w:szCs w:val="22"/>
                <w:lang w:val="en-US"/>
              </w:rPr>
              <w:t>0.5</w:t>
            </w:r>
          </w:p>
        </w:tc>
      </w:tr>
      <w:tr w:rsidR="0026250E" w:rsidRPr="0026250E" w14:paraId="11B7B581" w14:textId="77777777" w:rsidTr="001E3D43">
        <w:trPr>
          <w:trHeight w:val="584"/>
          <w:jc w:val="center"/>
        </w:trPr>
        <w:tc>
          <w:tcPr>
            <w:tcW w:w="1760" w:type="dxa"/>
            <w:hideMark/>
          </w:tcPr>
          <w:p w14:paraId="119EB786" w14:textId="77777777" w:rsidR="0026250E" w:rsidRPr="0026250E" w:rsidRDefault="0026250E" w:rsidP="001E3D43">
            <w:pPr>
              <w:pStyle w:val="LGTdoc1"/>
              <w:spacing w:before="120" w:after="220"/>
              <w:rPr>
                <w:sz w:val="22"/>
                <w:szCs w:val="22"/>
                <w:lang w:val="en-US"/>
              </w:rPr>
            </w:pPr>
            <w:r w:rsidRPr="0026250E">
              <w:rPr>
                <w:sz w:val="22"/>
                <w:szCs w:val="22"/>
                <w:lang w:val="en-US"/>
              </w:rPr>
              <w:t>1200</w:t>
            </w:r>
          </w:p>
        </w:tc>
        <w:tc>
          <w:tcPr>
            <w:tcW w:w="1420" w:type="dxa"/>
            <w:hideMark/>
          </w:tcPr>
          <w:p w14:paraId="10F340FC" w14:textId="77777777" w:rsidR="0026250E" w:rsidRPr="0026250E" w:rsidRDefault="0026250E" w:rsidP="001E3D43">
            <w:pPr>
              <w:pStyle w:val="LGTdoc1"/>
              <w:spacing w:before="120" w:after="220"/>
              <w:rPr>
                <w:sz w:val="22"/>
                <w:szCs w:val="22"/>
                <w:lang w:val="en-US"/>
              </w:rPr>
            </w:pPr>
            <w:r w:rsidRPr="0026250E">
              <w:rPr>
                <w:sz w:val="22"/>
                <w:szCs w:val="22"/>
                <w:lang w:val="en-US"/>
              </w:rPr>
              <w:t>-4.9</w:t>
            </w:r>
          </w:p>
        </w:tc>
        <w:tc>
          <w:tcPr>
            <w:tcW w:w="1380" w:type="dxa"/>
            <w:hideMark/>
          </w:tcPr>
          <w:p w14:paraId="5F10CAF4" w14:textId="77777777" w:rsidR="0026250E" w:rsidRPr="0026250E" w:rsidRDefault="0026250E" w:rsidP="001E3D43">
            <w:pPr>
              <w:pStyle w:val="LGTdoc1"/>
              <w:spacing w:before="120" w:after="220"/>
              <w:rPr>
                <w:sz w:val="22"/>
                <w:szCs w:val="22"/>
                <w:lang w:val="en-US"/>
              </w:rPr>
            </w:pPr>
            <w:r w:rsidRPr="0026250E">
              <w:rPr>
                <w:sz w:val="22"/>
                <w:szCs w:val="22"/>
                <w:lang w:val="en-US"/>
              </w:rPr>
              <w:t>-1.8</w:t>
            </w:r>
          </w:p>
        </w:tc>
        <w:tc>
          <w:tcPr>
            <w:tcW w:w="1380" w:type="dxa"/>
            <w:hideMark/>
          </w:tcPr>
          <w:p w14:paraId="2246D074" w14:textId="77777777" w:rsidR="0026250E" w:rsidRPr="0026250E" w:rsidRDefault="0026250E" w:rsidP="001E3D43">
            <w:pPr>
              <w:pStyle w:val="LGTdoc1"/>
              <w:spacing w:before="120" w:after="220"/>
              <w:rPr>
                <w:sz w:val="22"/>
                <w:szCs w:val="22"/>
                <w:lang w:val="en-US"/>
              </w:rPr>
            </w:pPr>
            <w:r w:rsidRPr="0026250E">
              <w:rPr>
                <w:sz w:val="22"/>
                <w:szCs w:val="22"/>
                <w:lang w:val="en-US"/>
              </w:rPr>
              <w:t>1.1</w:t>
            </w:r>
          </w:p>
        </w:tc>
      </w:tr>
      <w:tr w:rsidR="0026250E" w:rsidRPr="0026250E" w14:paraId="4613B872" w14:textId="77777777" w:rsidTr="001E3D43">
        <w:trPr>
          <w:trHeight w:val="584"/>
          <w:jc w:val="center"/>
        </w:trPr>
        <w:tc>
          <w:tcPr>
            <w:tcW w:w="1760" w:type="dxa"/>
            <w:hideMark/>
          </w:tcPr>
          <w:p w14:paraId="4FBAD4A7" w14:textId="77777777" w:rsidR="0026250E" w:rsidRPr="0026250E" w:rsidRDefault="0026250E" w:rsidP="001E3D43">
            <w:pPr>
              <w:pStyle w:val="LGTdoc1"/>
              <w:spacing w:before="120" w:after="220"/>
              <w:rPr>
                <w:sz w:val="22"/>
                <w:szCs w:val="22"/>
                <w:lang w:val="en-US"/>
              </w:rPr>
            </w:pPr>
            <w:r w:rsidRPr="0026250E">
              <w:rPr>
                <w:sz w:val="22"/>
                <w:szCs w:val="22"/>
                <w:lang w:val="en-US"/>
              </w:rPr>
              <w:t>1400</w:t>
            </w:r>
          </w:p>
        </w:tc>
        <w:tc>
          <w:tcPr>
            <w:tcW w:w="1420" w:type="dxa"/>
            <w:hideMark/>
          </w:tcPr>
          <w:p w14:paraId="4D7CECC0" w14:textId="77777777" w:rsidR="0026250E" w:rsidRPr="0026250E" w:rsidRDefault="0026250E" w:rsidP="001E3D43">
            <w:pPr>
              <w:pStyle w:val="LGTdoc1"/>
              <w:spacing w:before="120" w:after="220"/>
              <w:rPr>
                <w:sz w:val="22"/>
                <w:szCs w:val="22"/>
                <w:lang w:val="en-US"/>
              </w:rPr>
            </w:pPr>
            <w:r w:rsidRPr="0026250E">
              <w:rPr>
                <w:sz w:val="22"/>
                <w:szCs w:val="22"/>
                <w:lang w:val="en-US"/>
              </w:rPr>
              <w:t>-4.2</w:t>
            </w:r>
          </w:p>
        </w:tc>
        <w:tc>
          <w:tcPr>
            <w:tcW w:w="1380" w:type="dxa"/>
            <w:hideMark/>
          </w:tcPr>
          <w:p w14:paraId="4C9352AC" w14:textId="77777777" w:rsidR="0026250E" w:rsidRPr="0026250E" w:rsidRDefault="0026250E" w:rsidP="001E3D43">
            <w:pPr>
              <w:pStyle w:val="LGTdoc1"/>
              <w:spacing w:before="120" w:after="220"/>
              <w:rPr>
                <w:sz w:val="22"/>
                <w:szCs w:val="22"/>
                <w:lang w:val="en-US"/>
              </w:rPr>
            </w:pPr>
            <w:r w:rsidRPr="0026250E">
              <w:rPr>
                <w:sz w:val="22"/>
                <w:szCs w:val="22"/>
                <w:lang w:val="en-US"/>
              </w:rPr>
              <w:t>-1.1</w:t>
            </w:r>
          </w:p>
        </w:tc>
        <w:tc>
          <w:tcPr>
            <w:tcW w:w="1380" w:type="dxa"/>
            <w:hideMark/>
          </w:tcPr>
          <w:p w14:paraId="4AD770EB" w14:textId="77777777" w:rsidR="0026250E" w:rsidRPr="0026250E" w:rsidRDefault="0026250E" w:rsidP="001E3D43">
            <w:pPr>
              <w:pStyle w:val="LGTdoc1"/>
              <w:spacing w:before="120" w:after="220"/>
              <w:rPr>
                <w:sz w:val="22"/>
                <w:szCs w:val="22"/>
                <w:lang w:val="en-US"/>
              </w:rPr>
            </w:pPr>
            <w:r w:rsidRPr="0026250E">
              <w:rPr>
                <w:sz w:val="22"/>
                <w:szCs w:val="22"/>
                <w:lang w:val="en-US"/>
              </w:rPr>
              <w:t>1.6</w:t>
            </w:r>
          </w:p>
        </w:tc>
      </w:tr>
      <w:tr w:rsidR="0026250E" w:rsidRPr="0026250E" w14:paraId="3180E7F2" w14:textId="77777777" w:rsidTr="001E3D43">
        <w:trPr>
          <w:trHeight w:val="584"/>
          <w:jc w:val="center"/>
        </w:trPr>
        <w:tc>
          <w:tcPr>
            <w:tcW w:w="1760" w:type="dxa"/>
            <w:hideMark/>
          </w:tcPr>
          <w:p w14:paraId="7D97B56B" w14:textId="77777777" w:rsidR="0026250E" w:rsidRPr="0026250E" w:rsidRDefault="0026250E" w:rsidP="001E3D43">
            <w:pPr>
              <w:pStyle w:val="LGTdoc1"/>
              <w:spacing w:before="120" w:after="220"/>
              <w:rPr>
                <w:sz w:val="22"/>
                <w:szCs w:val="22"/>
                <w:lang w:val="en-US"/>
              </w:rPr>
            </w:pPr>
            <w:r w:rsidRPr="0026250E">
              <w:rPr>
                <w:sz w:val="22"/>
                <w:szCs w:val="22"/>
                <w:lang w:val="en-US"/>
              </w:rPr>
              <w:t>1600</w:t>
            </w:r>
          </w:p>
        </w:tc>
        <w:tc>
          <w:tcPr>
            <w:tcW w:w="1420" w:type="dxa"/>
            <w:hideMark/>
          </w:tcPr>
          <w:p w14:paraId="4017B911" w14:textId="77777777" w:rsidR="0026250E" w:rsidRPr="0026250E" w:rsidRDefault="0026250E" w:rsidP="001E3D43">
            <w:pPr>
              <w:pStyle w:val="LGTdoc1"/>
              <w:spacing w:before="120" w:after="220"/>
              <w:rPr>
                <w:sz w:val="22"/>
                <w:szCs w:val="22"/>
                <w:lang w:val="en-US"/>
              </w:rPr>
            </w:pPr>
            <w:r w:rsidRPr="0026250E">
              <w:rPr>
                <w:sz w:val="22"/>
                <w:szCs w:val="22"/>
                <w:lang w:val="en-US"/>
              </w:rPr>
              <w:t>-3.8</w:t>
            </w:r>
          </w:p>
        </w:tc>
        <w:tc>
          <w:tcPr>
            <w:tcW w:w="1380" w:type="dxa"/>
            <w:hideMark/>
          </w:tcPr>
          <w:p w14:paraId="692389EE" w14:textId="77777777" w:rsidR="0026250E" w:rsidRPr="0026250E" w:rsidRDefault="0026250E" w:rsidP="001E3D43">
            <w:pPr>
              <w:pStyle w:val="LGTdoc1"/>
              <w:spacing w:before="120" w:after="220"/>
              <w:rPr>
                <w:sz w:val="22"/>
                <w:szCs w:val="22"/>
                <w:lang w:val="en-US"/>
              </w:rPr>
            </w:pPr>
            <w:r w:rsidRPr="0026250E">
              <w:rPr>
                <w:sz w:val="22"/>
                <w:szCs w:val="22"/>
                <w:lang w:val="en-US"/>
              </w:rPr>
              <w:t>-0.8</w:t>
            </w:r>
          </w:p>
        </w:tc>
        <w:tc>
          <w:tcPr>
            <w:tcW w:w="1380" w:type="dxa"/>
            <w:hideMark/>
          </w:tcPr>
          <w:p w14:paraId="136F579D" w14:textId="77777777" w:rsidR="0026250E" w:rsidRPr="0026250E" w:rsidRDefault="0026250E" w:rsidP="001E3D43">
            <w:pPr>
              <w:pStyle w:val="LGTdoc1"/>
              <w:spacing w:before="120" w:after="220"/>
              <w:rPr>
                <w:sz w:val="22"/>
                <w:szCs w:val="22"/>
                <w:lang w:val="en-US"/>
              </w:rPr>
            </w:pPr>
            <w:r w:rsidRPr="0026250E">
              <w:rPr>
                <w:sz w:val="22"/>
                <w:szCs w:val="22"/>
                <w:lang w:val="en-US"/>
              </w:rPr>
              <w:t>2.0</w:t>
            </w:r>
          </w:p>
        </w:tc>
      </w:tr>
      <w:tr w:rsidR="0026250E" w:rsidRPr="0026250E" w14:paraId="42BC1E44" w14:textId="77777777" w:rsidTr="001E3D43">
        <w:trPr>
          <w:trHeight w:val="584"/>
          <w:jc w:val="center"/>
        </w:trPr>
        <w:tc>
          <w:tcPr>
            <w:tcW w:w="1760" w:type="dxa"/>
            <w:hideMark/>
          </w:tcPr>
          <w:p w14:paraId="394EF473" w14:textId="77777777" w:rsidR="0026250E" w:rsidRPr="0026250E" w:rsidRDefault="0026250E" w:rsidP="001E3D43">
            <w:pPr>
              <w:pStyle w:val="LGTdoc1"/>
              <w:spacing w:before="120" w:after="220"/>
              <w:rPr>
                <w:sz w:val="22"/>
                <w:szCs w:val="22"/>
                <w:lang w:val="en-US"/>
              </w:rPr>
            </w:pPr>
            <w:r w:rsidRPr="0026250E">
              <w:rPr>
                <w:sz w:val="22"/>
                <w:szCs w:val="22"/>
                <w:lang w:val="en-US"/>
              </w:rPr>
              <w:t>1800</w:t>
            </w:r>
          </w:p>
        </w:tc>
        <w:tc>
          <w:tcPr>
            <w:tcW w:w="1420" w:type="dxa"/>
            <w:hideMark/>
          </w:tcPr>
          <w:p w14:paraId="2504A8D6" w14:textId="77777777" w:rsidR="0026250E" w:rsidRPr="0026250E" w:rsidRDefault="0026250E" w:rsidP="001E3D43">
            <w:pPr>
              <w:pStyle w:val="LGTdoc1"/>
              <w:spacing w:before="120" w:after="220"/>
              <w:rPr>
                <w:sz w:val="22"/>
                <w:szCs w:val="22"/>
                <w:lang w:val="en-US"/>
              </w:rPr>
            </w:pPr>
            <w:r w:rsidRPr="0026250E">
              <w:rPr>
                <w:sz w:val="22"/>
                <w:szCs w:val="22"/>
                <w:lang w:val="en-US"/>
              </w:rPr>
              <w:t>-3.2</w:t>
            </w:r>
          </w:p>
        </w:tc>
        <w:tc>
          <w:tcPr>
            <w:tcW w:w="1380" w:type="dxa"/>
            <w:hideMark/>
          </w:tcPr>
          <w:p w14:paraId="3ECDD10A" w14:textId="77777777" w:rsidR="0026250E" w:rsidRPr="0026250E" w:rsidRDefault="0026250E" w:rsidP="001E3D43">
            <w:pPr>
              <w:pStyle w:val="LGTdoc1"/>
              <w:spacing w:before="120" w:after="220"/>
              <w:rPr>
                <w:sz w:val="22"/>
                <w:szCs w:val="22"/>
                <w:lang w:val="en-US"/>
              </w:rPr>
            </w:pPr>
            <w:r w:rsidRPr="0026250E">
              <w:rPr>
                <w:sz w:val="22"/>
                <w:szCs w:val="22"/>
                <w:lang w:val="en-US"/>
              </w:rPr>
              <w:t>-0.5</w:t>
            </w:r>
          </w:p>
        </w:tc>
        <w:tc>
          <w:tcPr>
            <w:tcW w:w="1380" w:type="dxa"/>
            <w:hideMark/>
          </w:tcPr>
          <w:p w14:paraId="78D9486B" w14:textId="77777777" w:rsidR="0026250E" w:rsidRPr="0026250E" w:rsidRDefault="0026250E" w:rsidP="001E3D43">
            <w:pPr>
              <w:pStyle w:val="LGTdoc1"/>
              <w:spacing w:before="120" w:after="220"/>
              <w:rPr>
                <w:sz w:val="22"/>
                <w:szCs w:val="22"/>
                <w:lang w:val="en-US"/>
              </w:rPr>
            </w:pPr>
            <w:r w:rsidRPr="0026250E">
              <w:rPr>
                <w:sz w:val="22"/>
                <w:szCs w:val="22"/>
                <w:lang w:val="en-US"/>
              </w:rPr>
              <w:t>2.6</w:t>
            </w:r>
          </w:p>
        </w:tc>
      </w:tr>
    </w:tbl>
    <w:p w14:paraId="45E1F809" w14:textId="77777777" w:rsidR="0026250E" w:rsidRDefault="0026250E" w:rsidP="0026250E">
      <w:pPr>
        <w:pStyle w:val="LGTdoc1"/>
        <w:spacing w:beforeLines="0" w:before="120" w:after="220" w:afterAutospacing="0"/>
        <w:rPr>
          <w:b w:val="0"/>
          <w:sz w:val="22"/>
          <w:szCs w:val="22"/>
        </w:rPr>
      </w:pPr>
    </w:p>
    <w:p w14:paraId="68AFA6A1" w14:textId="77777777" w:rsidR="0026250E" w:rsidRPr="000B4384" w:rsidRDefault="0026250E" w:rsidP="000B4384">
      <w:pPr>
        <w:pStyle w:val="LGTdoc1"/>
        <w:spacing w:beforeLines="0" w:before="120" w:after="220" w:afterAutospacing="0"/>
        <w:rPr>
          <w:sz w:val="22"/>
          <w:szCs w:val="22"/>
        </w:rPr>
      </w:pPr>
    </w:p>
    <w:p w14:paraId="16447BB1" w14:textId="428BEF48" w:rsidR="000B4384" w:rsidRDefault="000B4384" w:rsidP="000B4384">
      <w:pPr>
        <w:pStyle w:val="LGTdoc1"/>
        <w:numPr>
          <w:ilvl w:val="0"/>
          <w:numId w:val="3"/>
        </w:numPr>
        <w:spacing w:beforeLines="0" w:before="120" w:after="220" w:afterAutospacing="0"/>
        <w:rPr>
          <w:rFonts w:ascii="Arial" w:hAnsi="Arial" w:cs="Arial"/>
          <w:lang w:val="en-US"/>
        </w:rPr>
      </w:pPr>
      <w:r>
        <w:rPr>
          <w:rFonts w:ascii="Arial" w:hAnsi="Arial" w:cs="Arial"/>
          <w:lang w:val="en-US"/>
        </w:rPr>
        <w:t>Support of multiple bandwidth values</w:t>
      </w:r>
    </w:p>
    <w:p w14:paraId="43575BAF" w14:textId="38CACB51" w:rsidR="000B4384" w:rsidRDefault="0026250E" w:rsidP="00E77804">
      <w:pPr>
        <w:pStyle w:val="LGTdoc1"/>
        <w:spacing w:beforeLines="0" w:before="120" w:after="220" w:afterAutospacing="0"/>
        <w:rPr>
          <w:b w:val="0"/>
          <w:sz w:val="22"/>
          <w:szCs w:val="22"/>
        </w:rPr>
      </w:pPr>
      <w:r>
        <w:rPr>
          <w:b w:val="0"/>
          <w:sz w:val="22"/>
          <w:szCs w:val="22"/>
        </w:rPr>
        <w:t xml:space="preserve">From the previous section we can see that it is feasible to receive </w:t>
      </w:r>
      <w:r w:rsidR="00902398">
        <w:rPr>
          <w:b w:val="0"/>
          <w:sz w:val="22"/>
          <w:szCs w:val="22"/>
        </w:rPr>
        <w:t>1000 bit SIB in reasonably low SNR values for 5MHz or more. The cases of 3MHz and 1.4MHz  may need to be treated separately:</w:t>
      </w:r>
    </w:p>
    <w:p w14:paraId="660A6B7F" w14:textId="182AFFB6" w:rsidR="00902398" w:rsidRDefault="00902398" w:rsidP="00902398">
      <w:pPr>
        <w:pStyle w:val="LGTdoc1"/>
        <w:numPr>
          <w:ilvl w:val="0"/>
          <w:numId w:val="15"/>
        </w:numPr>
        <w:spacing w:beforeLines="0" w:before="120" w:after="220" w:afterAutospacing="0"/>
        <w:rPr>
          <w:b w:val="0"/>
          <w:sz w:val="22"/>
          <w:szCs w:val="22"/>
        </w:rPr>
      </w:pPr>
      <w:r>
        <w:rPr>
          <w:b w:val="0"/>
          <w:sz w:val="22"/>
          <w:szCs w:val="22"/>
        </w:rPr>
        <w:t>For 1.4MHz case it will be very challenging to fit all the information in one subframe, since it will likely be filled by PSS/SSS/PBCH. For this case, we can move to the mixed traffic case, and transmit SIB1 in subframe 5 (similar to legacy TDD UL/DL cfg 0).</w:t>
      </w:r>
    </w:p>
    <w:p w14:paraId="66178C76" w14:textId="5F778CA2" w:rsidR="00902398" w:rsidRDefault="00902398" w:rsidP="00902398">
      <w:pPr>
        <w:pStyle w:val="LGTdoc1"/>
        <w:numPr>
          <w:ilvl w:val="0"/>
          <w:numId w:val="15"/>
        </w:numPr>
        <w:spacing w:beforeLines="0" w:before="120" w:after="220" w:afterAutospacing="0"/>
        <w:rPr>
          <w:b w:val="0"/>
          <w:sz w:val="22"/>
          <w:szCs w:val="22"/>
        </w:rPr>
      </w:pPr>
      <w:r>
        <w:rPr>
          <w:b w:val="0"/>
          <w:sz w:val="22"/>
          <w:szCs w:val="22"/>
        </w:rPr>
        <w:lastRenderedPageBreak/>
        <w:t>For 3MHz the first SIB may contain a smaller payload, and subsequent SIBs may use additional subframes. In case SIB2 contains the MBSFN subframe list, the UE assumes that the subframe carrying SIB2 is non-MBSFN subframe (similar mechanism as eMTC).</w:t>
      </w:r>
      <w:r w:rsidR="00392054">
        <w:rPr>
          <w:b w:val="0"/>
          <w:sz w:val="22"/>
          <w:szCs w:val="22"/>
        </w:rPr>
        <w:t xml:space="preserve"> Alternatively, the 3MHz cell can also be configured as a mixed carrier to further increase the capacity of transmitting SI, if necessary.</w:t>
      </w:r>
    </w:p>
    <w:p w14:paraId="2E9EAF6E" w14:textId="25630044" w:rsidR="00902398" w:rsidRDefault="00902398" w:rsidP="00902398">
      <w:pPr>
        <w:pStyle w:val="LGTdoc1"/>
        <w:spacing w:beforeLines="0" w:before="120" w:after="220" w:afterAutospacing="0"/>
        <w:rPr>
          <w:b w:val="0"/>
          <w:sz w:val="22"/>
          <w:szCs w:val="22"/>
        </w:rPr>
      </w:pPr>
      <w:r>
        <w:rPr>
          <w:b w:val="0"/>
          <w:sz w:val="22"/>
          <w:szCs w:val="22"/>
        </w:rPr>
        <w:t xml:space="preserve">In view of this, all </w:t>
      </w:r>
      <w:r w:rsidR="00666BA1">
        <w:rPr>
          <w:b w:val="0"/>
          <w:sz w:val="22"/>
          <w:szCs w:val="22"/>
        </w:rPr>
        <w:t>bandwidth values may be supported for a dedicated eMBMS cell. In the case of 1.4MHz, the dedicated eMBMS cell follows the structure of a mixed cell.</w:t>
      </w:r>
    </w:p>
    <w:p w14:paraId="403DFEC1" w14:textId="77777777" w:rsidR="00666BA1" w:rsidRDefault="00666BA1" w:rsidP="00902398">
      <w:pPr>
        <w:pStyle w:val="LGTdoc1"/>
        <w:spacing w:beforeLines="0" w:before="120" w:after="220" w:afterAutospacing="0"/>
        <w:rPr>
          <w:b w:val="0"/>
          <w:sz w:val="22"/>
          <w:szCs w:val="22"/>
        </w:rPr>
      </w:pPr>
    </w:p>
    <w:p w14:paraId="2221F350" w14:textId="0DCF2D7F" w:rsidR="00902398" w:rsidRDefault="00902398" w:rsidP="00902398">
      <w:pPr>
        <w:pStyle w:val="LGTdoc1"/>
        <w:spacing w:beforeLines="0" w:before="120" w:after="220" w:afterAutospacing="0"/>
        <w:rPr>
          <w:sz w:val="22"/>
          <w:szCs w:val="22"/>
        </w:rPr>
      </w:pPr>
      <w:r w:rsidRPr="00902398">
        <w:rPr>
          <w:sz w:val="22"/>
          <w:szCs w:val="22"/>
          <w:u w:val="single"/>
        </w:rPr>
        <w:t xml:space="preserve">Observation </w:t>
      </w:r>
      <w:r w:rsidR="00A070A9">
        <w:rPr>
          <w:sz w:val="22"/>
          <w:szCs w:val="22"/>
          <w:u w:val="single"/>
        </w:rPr>
        <w:t>4</w:t>
      </w:r>
      <w:r>
        <w:rPr>
          <w:sz w:val="22"/>
          <w:szCs w:val="22"/>
          <w:u w:val="single"/>
        </w:rPr>
        <w:t>:</w:t>
      </w:r>
      <w:r>
        <w:rPr>
          <w:sz w:val="22"/>
          <w:szCs w:val="22"/>
        </w:rPr>
        <w:t xml:space="preserve"> </w:t>
      </w:r>
      <w:r w:rsidR="00666BA1">
        <w:rPr>
          <w:sz w:val="22"/>
          <w:szCs w:val="22"/>
        </w:rPr>
        <w:t>All bandwidth values can be supported for dedicated eMBMS cells. For 3MHz or less bandwidth, the following modifications may be needed:</w:t>
      </w:r>
    </w:p>
    <w:p w14:paraId="3B52C40C" w14:textId="76F632C1" w:rsidR="00666BA1" w:rsidRDefault="00666BA1" w:rsidP="00666BA1">
      <w:pPr>
        <w:pStyle w:val="LGTdoc1"/>
        <w:numPr>
          <w:ilvl w:val="0"/>
          <w:numId w:val="15"/>
        </w:numPr>
        <w:spacing w:beforeLines="0" w:before="120" w:after="220" w:afterAutospacing="0"/>
        <w:rPr>
          <w:sz w:val="22"/>
          <w:szCs w:val="22"/>
        </w:rPr>
      </w:pPr>
      <w:r>
        <w:rPr>
          <w:sz w:val="22"/>
          <w:szCs w:val="22"/>
        </w:rPr>
        <w:t>1.4MHz: Follow mixed cell case (subframes 0 and 5 are non-MBSFN subframes).</w:t>
      </w:r>
    </w:p>
    <w:p w14:paraId="0DA4BDCA" w14:textId="085AFBDF" w:rsidR="00666BA1" w:rsidRPr="00902398" w:rsidRDefault="00666BA1" w:rsidP="00666BA1">
      <w:pPr>
        <w:pStyle w:val="LGTdoc1"/>
        <w:numPr>
          <w:ilvl w:val="0"/>
          <w:numId w:val="15"/>
        </w:numPr>
        <w:spacing w:beforeLines="0" w:before="120" w:after="220" w:afterAutospacing="0"/>
        <w:rPr>
          <w:sz w:val="22"/>
          <w:szCs w:val="22"/>
        </w:rPr>
      </w:pPr>
      <w:r>
        <w:rPr>
          <w:sz w:val="22"/>
          <w:szCs w:val="22"/>
        </w:rPr>
        <w:t>3MHz: Additional non-MBSFN subframes (apart from CAS) may be needed</w:t>
      </w:r>
      <w:r w:rsidR="00392054">
        <w:rPr>
          <w:sz w:val="22"/>
          <w:szCs w:val="22"/>
        </w:rPr>
        <w:t>, or mixed cell case can be followed</w:t>
      </w:r>
      <w:r>
        <w:rPr>
          <w:sz w:val="22"/>
          <w:szCs w:val="22"/>
        </w:rPr>
        <w:t>.</w:t>
      </w:r>
    </w:p>
    <w:p w14:paraId="2B148DF7" w14:textId="77777777" w:rsidR="0026250E" w:rsidRDefault="0026250E" w:rsidP="00E77804">
      <w:pPr>
        <w:pStyle w:val="LGTdoc1"/>
        <w:spacing w:beforeLines="0" w:before="120" w:after="220" w:afterAutospacing="0"/>
        <w:rPr>
          <w:b w:val="0"/>
          <w:sz w:val="22"/>
          <w:szCs w:val="22"/>
        </w:rPr>
      </w:pPr>
    </w:p>
    <w:p w14:paraId="4F58D2A4" w14:textId="436492F7" w:rsidR="000B4384" w:rsidRDefault="000B4384" w:rsidP="000B4384">
      <w:pPr>
        <w:pStyle w:val="LGTdoc1"/>
        <w:numPr>
          <w:ilvl w:val="0"/>
          <w:numId w:val="3"/>
        </w:numPr>
        <w:spacing w:beforeLines="0" w:before="120" w:after="220" w:afterAutospacing="0"/>
        <w:rPr>
          <w:rFonts w:ascii="Arial" w:hAnsi="Arial" w:cs="Arial"/>
          <w:lang w:val="en-US"/>
        </w:rPr>
      </w:pPr>
      <w:r>
        <w:rPr>
          <w:rFonts w:ascii="Arial" w:hAnsi="Arial" w:cs="Arial"/>
          <w:lang w:val="en-US"/>
        </w:rPr>
        <w:t>Impact of FDM of multiple numerologies</w:t>
      </w:r>
    </w:p>
    <w:p w14:paraId="20C40F94" w14:textId="1F7B0FA8" w:rsidR="00D2030D" w:rsidRDefault="00666BA1" w:rsidP="00666BA1">
      <w:pPr>
        <w:pStyle w:val="LGTdoc1"/>
        <w:spacing w:beforeLines="0" w:before="120" w:after="220" w:afterAutospacing="0"/>
        <w:rPr>
          <w:b w:val="0"/>
          <w:sz w:val="22"/>
          <w:szCs w:val="22"/>
        </w:rPr>
      </w:pPr>
      <w:r>
        <w:rPr>
          <w:b w:val="0"/>
          <w:sz w:val="22"/>
          <w:szCs w:val="22"/>
        </w:rPr>
        <w:t xml:space="preserve">An alternative approach to CAS is to keep legacy cell acquisition (subframes 0/5) in the </w:t>
      </w:r>
      <w:r>
        <w:rPr>
          <w:b w:val="0"/>
          <w:i/>
          <w:sz w:val="22"/>
          <w:szCs w:val="22"/>
        </w:rPr>
        <w:t>center</w:t>
      </w:r>
      <w:r>
        <w:rPr>
          <w:b w:val="0"/>
          <w:sz w:val="22"/>
          <w:szCs w:val="22"/>
        </w:rPr>
        <w:t xml:space="preserve"> of the carrier (e.g. PSS/SSS/PBCH) while at the same time transmitting PMCH </w:t>
      </w:r>
      <w:r>
        <w:rPr>
          <w:b w:val="0"/>
          <w:i/>
          <w:sz w:val="22"/>
          <w:szCs w:val="22"/>
        </w:rPr>
        <w:t>outside the center</w:t>
      </w:r>
      <w:r>
        <w:rPr>
          <w:b w:val="0"/>
          <w:sz w:val="22"/>
          <w:szCs w:val="22"/>
        </w:rPr>
        <w:t>. This would imply multiplexing two different numerologies in the downlink, which can create a set of problems:</w:t>
      </w:r>
    </w:p>
    <w:p w14:paraId="405BDEB1" w14:textId="4A203B0C" w:rsidR="00666BA1" w:rsidRDefault="00666BA1" w:rsidP="00666BA1">
      <w:pPr>
        <w:pStyle w:val="LGTdoc1"/>
        <w:numPr>
          <w:ilvl w:val="0"/>
          <w:numId w:val="15"/>
        </w:numPr>
        <w:spacing w:beforeLines="0" w:before="120" w:after="220" w:afterAutospacing="0"/>
        <w:rPr>
          <w:b w:val="0"/>
          <w:sz w:val="22"/>
          <w:szCs w:val="22"/>
        </w:rPr>
      </w:pPr>
      <w:r w:rsidRPr="00805013">
        <w:rPr>
          <w:sz w:val="22"/>
          <w:szCs w:val="22"/>
        </w:rPr>
        <w:t>Specification/implementation effort:</w:t>
      </w:r>
      <w:r>
        <w:rPr>
          <w:b w:val="0"/>
          <w:sz w:val="22"/>
          <w:szCs w:val="22"/>
        </w:rPr>
        <w:t xml:space="preserve"> This would be the first case in which different numerologies are multiplexed in LTE DL. The timeline/architecture of UEs may not be prepared to handle this scenario.</w:t>
      </w:r>
    </w:p>
    <w:p w14:paraId="518625E8" w14:textId="32212303" w:rsidR="00666BA1" w:rsidRDefault="00666BA1" w:rsidP="00666BA1">
      <w:pPr>
        <w:pStyle w:val="LGTdoc1"/>
        <w:numPr>
          <w:ilvl w:val="0"/>
          <w:numId w:val="15"/>
        </w:numPr>
        <w:spacing w:beforeLines="0" w:before="120" w:after="220" w:afterAutospacing="0"/>
        <w:rPr>
          <w:b w:val="0"/>
          <w:sz w:val="22"/>
          <w:szCs w:val="22"/>
        </w:rPr>
      </w:pPr>
      <w:r w:rsidRPr="00805013">
        <w:rPr>
          <w:sz w:val="22"/>
          <w:szCs w:val="22"/>
        </w:rPr>
        <w:t>Complexity:</w:t>
      </w:r>
      <w:r>
        <w:rPr>
          <w:b w:val="0"/>
          <w:sz w:val="22"/>
          <w:szCs w:val="22"/>
        </w:rPr>
        <w:t xml:space="preserve"> The UE receiver would need to perform two different DFTs at the same time (one for the PMCH numerology and another one for the 15kHz numerology) and process the output. This means that the UE has to have at least two DFT engines running in parallel to decode both numerologies. This complexity (in terms of DFT processing) can be compared with the case of 2 carrier aggregation.</w:t>
      </w:r>
    </w:p>
    <w:p w14:paraId="03FC496D" w14:textId="7FC01669" w:rsidR="00666BA1" w:rsidRPr="00805013" w:rsidRDefault="00666BA1" w:rsidP="00666BA1">
      <w:pPr>
        <w:pStyle w:val="LGTdoc1"/>
        <w:numPr>
          <w:ilvl w:val="0"/>
          <w:numId w:val="15"/>
        </w:numPr>
        <w:spacing w:beforeLines="0" w:before="120" w:after="220" w:afterAutospacing="0"/>
        <w:rPr>
          <w:sz w:val="22"/>
          <w:szCs w:val="22"/>
        </w:rPr>
      </w:pPr>
      <w:r w:rsidRPr="00805013">
        <w:rPr>
          <w:sz w:val="22"/>
          <w:szCs w:val="22"/>
        </w:rPr>
        <w:t>Performance:</w:t>
      </w:r>
      <w:r w:rsidR="00805013">
        <w:rPr>
          <w:sz w:val="22"/>
          <w:szCs w:val="22"/>
        </w:rPr>
        <w:t xml:space="preserve"> </w:t>
      </w:r>
      <w:r w:rsidR="00805013">
        <w:rPr>
          <w:b w:val="0"/>
          <w:sz w:val="22"/>
          <w:szCs w:val="22"/>
        </w:rPr>
        <w:t xml:space="preserve">FDM between PMCH and NCP numerology will affect the PMCH performance. Note that PMCH should operate in high SNR regime (e.g. ~16dB SNR) to achieve 2bps/Hz spectral efficiency target. For example, FDM of different numerologies will create interference among them, which should be studied. Additionally, the </w:t>
      </w:r>
      <w:r w:rsidR="00392054">
        <w:rPr>
          <w:b w:val="0"/>
          <w:sz w:val="22"/>
          <w:szCs w:val="22"/>
        </w:rPr>
        <w:t xml:space="preserve">channel estimation for PMCH will be degraded due to having 4 </w:t>
      </w:r>
      <w:r w:rsidR="00392054">
        <w:rPr>
          <w:b w:val="0"/>
          <w:i/>
          <w:sz w:val="22"/>
          <w:szCs w:val="22"/>
        </w:rPr>
        <w:t>edges</w:t>
      </w:r>
      <w:r w:rsidR="00392054">
        <w:rPr>
          <w:b w:val="0"/>
          <w:sz w:val="22"/>
          <w:szCs w:val="22"/>
        </w:rPr>
        <w:t xml:space="preserve"> instead of 2.</w:t>
      </w:r>
    </w:p>
    <w:p w14:paraId="00999FFC" w14:textId="3C2769B6" w:rsidR="00666BA1" w:rsidRPr="00805013" w:rsidRDefault="00666BA1" w:rsidP="00666BA1">
      <w:pPr>
        <w:pStyle w:val="LGTdoc1"/>
        <w:numPr>
          <w:ilvl w:val="0"/>
          <w:numId w:val="15"/>
        </w:numPr>
        <w:spacing w:beforeLines="0" w:before="120" w:after="220" w:afterAutospacing="0"/>
        <w:rPr>
          <w:sz w:val="22"/>
          <w:szCs w:val="22"/>
        </w:rPr>
      </w:pPr>
      <w:r w:rsidRPr="00805013">
        <w:rPr>
          <w:sz w:val="22"/>
          <w:szCs w:val="22"/>
        </w:rPr>
        <w:t>Overhead:</w:t>
      </w:r>
      <w:r w:rsidR="00805013">
        <w:rPr>
          <w:sz w:val="22"/>
          <w:szCs w:val="22"/>
        </w:rPr>
        <w:t xml:space="preserve"> </w:t>
      </w:r>
      <w:r w:rsidR="00805013">
        <w:rPr>
          <w:b w:val="0"/>
          <w:sz w:val="22"/>
          <w:szCs w:val="22"/>
        </w:rPr>
        <w:t xml:space="preserve">The proponents of FDM argue that the overhead with this approach is smaller than that of CAS. However, as shown in </w:t>
      </w:r>
      <w:r w:rsidR="00805013">
        <w:rPr>
          <w:b w:val="0"/>
          <w:sz w:val="22"/>
          <w:szCs w:val="22"/>
        </w:rPr>
        <w:fldChar w:fldCharType="begin"/>
      </w:r>
      <w:r w:rsidR="00805013">
        <w:rPr>
          <w:b w:val="0"/>
          <w:sz w:val="22"/>
          <w:szCs w:val="22"/>
        </w:rPr>
        <w:instrText xml:space="preserve"> REF _Ref465945796 \h  \* MERGEFORMAT </w:instrText>
      </w:r>
      <w:r w:rsidR="00805013">
        <w:rPr>
          <w:b w:val="0"/>
          <w:sz w:val="22"/>
          <w:szCs w:val="22"/>
        </w:rPr>
      </w:r>
      <w:r w:rsidR="00805013">
        <w:rPr>
          <w:b w:val="0"/>
          <w:sz w:val="22"/>
          <w:szCs w:val="22"/>
        </w:rPr>
        <w:fldChar w:fldCharType="separate"/>
      </w:r>
      <w:r w:rsidR="00805013" w:rsidRPr="00805013">
        <w:rPr>
          <w:b w:val="0"/>
          <w:sz w:val="22"/>
          <w:szCs w:val="22"/>
        </w:rPr>
        <w:t>Table 2</w:t>
      </w:r>
      <w:r w:rsidR="00805013">
        <w:rPr>
          <w:b w:val="0"/>
          <w:sz w:val="22"/>
          <w:szCs w:val="22"/>
        </w:rPr>
        <w:fldChar w:fldCharType="end"/>
      </w:r>
      <w:r w:rsidR="00805013">
        <w:rPr>
          <w:b w:val="0"/>
          <w:sz w:val="22"/>
          <w:szCs w:val="22"/>
        </w:rPr>
        <w:t>, this is only true for bandwidth values greater than 10MHz, assuming 6PRB + 2/3 guard PRBs (1 PRB of guard for each side, + 0.5 PRB in case of even number of PRBs). Even for the case of 15MHz, the overhead reduction is negligible (0.1%).</w:t>
      </w:r>
    </w:p>
    <w:p w14:paraId="44CE7470" w14:textId="2B59E72A" w:rsidR="00805013" w:rsidRDefault="00805013" w:rsidP="00805013">
      <w:pPr>
        <w:pStyle w:val="Caption"/>
        <w:keepNext/>
        <w:jc w:val="center"/>
      </w:pPr>
      <w:bookmarkStart w:id="4" w:name="_Ref465945796"/>
      <w:r>
        <w:t xml:space="preserve">Table </w:t>
      </w:r>
      <w:r>
        <w:fldChar w:fldCharType="begin"/>
      </w:r>
      <w:r>
        <w:instrText xml:space="preserve"> SEQ Table \* ARABIC </w:instrText>
      </w:r>
      <w:r>
        <w:fldChar w:fldCharType="separate"/>
      </w:r>
      <w:r>
        <w:rPr>
          <w:noProof/>
        </w:rPr>
        <w:t>2</w:t>
      </w:r>
      <w:r>
        <w:fldChar w:fldCharType="end"/>
      </w:r>
      <w:bookmarkEnd w:id="4"/>
      <w:r>
        <w:t xml:space="preserve"> Overhead under CAS and FDM approaches</w:t>
      </w:r>
    </w:p>
    <w:tbl>
      <w:tblPr>
        <w:tblStyle w:val="TableGrid"/>
        <w:tblW w:w="0" w:type="auto"/>
        <w:jc w:val="center"/>
        <w:tblLook w:val="04A0" w:firstRow="1" w:lastRow="0" w:firstColumn="1" w:lastColumn="0" w:noHBand="0" w:noVBand="1"/>
      </w:tblPr>
      <w:tblGrid>
        <w:gridCol w:w="1872"/>
        <w:gridCol w:w="1872"/>
        <w:gridCol w:w="1872"/>
        <w:gridCol w:w="1872"/>
        <w:gridCol w:w="1873"/>
      </w:tblGrid>
      <w:tr w:rsidR="00805013" w14:paraId="0EC9D449" w14:textId="77777777" w:rsidTr="00832477">
        <w:trPr>
          <w:jc w:val="center"/>
        </w:trPr>
        <w:tc>
          <w:tcPr>
            <w:tcW w:w="1872" w:type="dxa"/>
          </w:tcPr>
          <w:p w14:paraId="1C13302C" w14:textId="77777777" w:rsidR="00805013" w:rsidRDefault="00805013" w:rsidP="00805013">
            <w:pPr>
              <w:pStyle w:val="LGTdoc1"/>
              <w:spacing w:beforeLines="0" w:before="120" w:after="220" w:afterAutospacing="0"/>
              <w:rPr>
                <w:sz w:val="22"/>
                <w:szCs w:val="22"/>
              </w:rPr>
            </w:pPr>
          </w:p>
        </w:tc>
        <w:tc>
          <w:tcPr>
            <w:tcW w:w="1872" w:type="dxa"/>
          </w:tcPr>
          <w:p w14:paraId="272BC02F" w14:textId="504744CD" w:rsidR="00805013" w:rsidRDefault="00805013" w:rsidP="00805013">
            <w:pPr>
              <w:pStyle w:val="LGTdoc1"/>
              <w:spacing w:beforeLines="0" w:before="120" w:after="220" w:afterAutospacing="0"/>
              <w:rPr>
                <w:sz w:val="22"/>
                <w:szCs w:val="22"/>
              </w:rPr>
            </w:pPr>
            <w:r>
              <w:rPr>
                <w:sz w:val="22"/>
                <w:szCs w:val="22"/>
              </w:rPr>
              <w:t>20MHz</w:t>
            </w:r>
          </w:p>
        </w:tc>
        <w:tc>
          <w:tcPr>
            <w:tcW w:w="1872" w:type="dxa"/>
          </w:tcPr>
          <w:p w14:paraId="30433FE6" w14:textId="338D5235" w:rsidR="00805013" w:rsidRDefault="00805013" w:rsidP="00805013">
            <w:pPr>
              <w:pStyle w:val="LGTdoc1"/>
              <w:spacing w:beforeLines="0" w:before="120" w:after="220" w:afterAutospacing="0"/>
              <w:rPr>
                <w:sz w:val="22"/>
                <w:szCs w:val="22"/>
              </w:rPr>
            </w:pPr>
            <w:r>
              <w:rPr>
                <w:sz w:val="22"/>
                <w:szCs w:val="22"/>
              </w:rPr>
              <w:t>15MHz</w:t>
            </w:r>
          </w:p>
        </w:tc>
        <w:tc>
          <w:tcPr>
            <w:tcW w:w="1872" w:type="dxa"/>
          </w:tcPr>
          <w:p w14:paraId="54788764" w14:textId="29229F3A" w:rsidR="00805013" w:rsidRDefault="00805013" w:rsidP="00805013">
            <w:pPr>
              <w:pStyle w:val="LGTdoc1"/>
              <w:spacing w:beforeLines="0" w:before="120" w:after="220" w:afterAutospacing="0"/>
              <w:rPr>
                <w:sz w:val="22"/>
                <w:szCs w:val="22"/>
              </w:rPr>
            </w:pPr>
            <w:r>
              <w:rPr>
                <w:sz w:val="22"/>
                <w:szCs w:val="22"/>
              </w:rPr>
              <w:t>10MHz</w:t>
            </w:r>
          </w:p>
        </w:tc>
        <w:tc>
          <w:tcPr>
            <w:tcW w:w="1873" w:type="dxa"/>
          </w:tcPr>
          <w:p w14:paraId="2EEEE9A3" w14:textId="522323D9" w:rsidR="00805013" w:rsidRDefault="00805013" w:rsidP="00805013">
            <w:pPr>
              <w:pStyle w:val="LGTdoc1"/>
              <w:spacing w:beforeLines="0" w:before="120" w:after="220" w:afterAutospacing="0"/>
              <w:rPr>
                <w:sz w:val="22"/>
                <w:szCs w:val="22"/>
              </w:rPr>
            </w:pPr>
            <w:r>
              <w:rPr>
                <w:sz w:val="22"/>
                <w:szCs w:val="22"/>
              </w:rPr>
              <w:t>5MHz</w:t>
            </w:r>
          </w:p>
        </w:tc>
      </w:tr>
      <w:tr w:rsidR="00805013" w14:paraId="3E3717B2" w14:textId="77777777" w:rsidTr="00832477">
        <w:trPr>
          <w:jc w:val="center"/>
        </w:trPr>
        <w:tc>
          <w:tcPr>
            <w:tcW w:w="1872" w:type="dxa"/>
          </w:tcPr>
          <w:p w14:paraId="6FE1A05A" w14:textId="1FE49D91" w:rsidR="00805013" w:rsidRDefault="00805013" w:rsidP="00805013">
            <w:pPr>
              <w:pStyle w:val="LGTdoc1"/>
              <w:spacing w:beforeLines="0" w:before="120" w:after="220" w:afterAutospacing="0"/>
              <w:rPr>
                <w:sz w:val="22"/>
                <w:szCs w:val="22"/>
              </w:rPr>
            </w:pPr>
            <w:r>
              <w:rPr>
                <w:sz w:val="22"/>
                <w:szCs w:val="22"/>
              </w:rPr>
              <w:t>CAS</w:t>
            </w:r>
          </w:p>
        </w:tc>
        <w:tc>
          <w:tcPr>
            <w:tcW w:w="1872" w:type="dxa"/>
          </w:tcPr>
          <w:p w14:paraId="3DD18080" w14:textId="63CE7673" w:rsidR="00805013" w:rsidRDefault="00805013" w:rsidP="00805013">
            <w:pPr>
              <w:pStyle w:val="LGTdoc1"/>
              <w:spacing w:beforeLines="0" w:before="120" w:after="220" w:afterAutospacing="0"/>
              <w:rPr>
                <w:sz w:val="22"/>
                <w:szCs w:val="22"/>
              </w:rPr>
            </w:pPr>
            <w:r>
              <w:rPr>
                <w:sz w:val="22"/>
                <w:szCs w:val="22"/>
              </w:rPr>
              <w:t>2.5%</w:t>
            </w:r>
          </w:p>
        </w:tc>
        <w:tc>
          <w:tcPr>
            <w:tcW w:w="1872" w:type="dxa"/>
          </w:tcPr>
          <w:p w14:paraId="0B996444" w14:textId="4F97971E" w:rsidR="00805013" w:rsidRDefault="00805013" w:rsidP="00805013">
            <w:pPr>
              <w:pStyle w:val="LGTdoc1"/>
              <w:spacing w:beforeLines="0" w:before="120" w:after="220" w:afterAutospacing="0"/>
              <w:rPr>
                <w:sz w:val="22"/>
                <w:szCs w:val="22"/>
              </w:rPr>
            </w:pPr>
            <w:r>
              <w:rPr>
                <w:sz w:val="22"/>
                <w:szCs w:val="22"/>
              </w:rPr>
              <w:t>2.5%</w:t>
            </w:r>
          </w:p>
        </w:tc>
        <w:tc>
          <w:tcPr>
            <w:tcW w:w="1872" w:type="dxa"/>
          </w:tcPr>
          <w:p w14:paraId="293B863E" w14:textId="1EF72D81" w:rsidR="00805013" w:rsidRDefault="00805013" w:rsidP="00805013">
            <w:pPr>
              <w:pStyle w:val="LGTdoc1"/>
              <w:spacing w:beforeLines="0" w:before="120" w:after="220" w:afterAutospacing="0"/>
              <w:rPr>
                <w:sz w:val="22"/>
                <w:szCs w:val="22"/>
              </w:rPr>
            </w:pPr>
            <w:r>
              <w:rPr>
                <w:sz w:val="22"/>
                <w:szCs w:val="22"/>
              </w:rPr>
              <w:t>2.5%</w:t>
            </w:r>
          </w:p>
        </w:tc>
        <w:tc>
          <w:tcPr>
            <w:tcW w:w="1873" w:type="dxa"/>
          </w:tcPr>
          <w:p w14:paraId="6B99C6E5" w14:textId="456ACC64" w:rsidR="00805013" w:rsidRDefault="00805013" w:rsidP="00805013">
            <w:pPr>
              <w:pStyle w:val="LGTdoc1"/>
              <w:spacing w:beforeLines="0" w:before="120" w:after="220" w:afterAutospacing="0"/>
              <w:rPr>
                <w:sz w:val="22"/>
                <w:szCs w:val="22"/>
              </w:rPr>
            </w:pPr>
            <w:r>
              <w:rPr>
                <w:sz w:val="22"/>
                <w:szCs w:val="22"/>
              </w:rPr>
              <w:t>2.5%</w:t>
            </w:r>
          </w:p>
        </w:tc>
      </w:tr>
      <w:tr w:rsidR="00805013" w14:paraId="342AF200" w14:textId="77777777" w:rsidTr="00832477">
        <w:trPr>
          <w:jc w:val="center"/>
        </w:trPr>
        <w:tc>
          <w:tcPr>
            <w:tcW w:w="1872" w:type="dxa"/>
          </w:tcPr>
          <w:p w14:paraId="6294F043" w14:textId="207D7B33" w:rsidR="00805013" w:rsidRDefault="00805013" w:rsidP="00805013">
            <w:pPr>
              <w:pStyle w:val="LGTdoc1"/>
              <w:spacing w:beforeLines="0" w:before="120" w:after="220" w:afterAutospacing="0"/>
              <w:rPr>
                <w:sz w:val="22"/>
                <w:szCs w:val="22"/>
              </w:rPr>
            </w:pPr>
            <w:r>
              <w:rPr>
                <w:sz w:val="22"/>
                <w:szCs w:val="22"/>
              </w:rPr>
              <w:t>FDM</w:t>
            </w:r>
          </w:p>
        </w:tc>
        <w:tc>
          <w:tcPr>
            <w:tcW w:w="1872" w:type="dxa"/>
          </w:tcPr>
          <w:p w14:paraId="06D22A10" w14:textId="2E2C1E58" w:rsidR="00805013" w:rsidRDefault="00805013" w:rsidP="00805013">
            <w:pPr>
              <w:pStyle w:val="LGTdoc1"/>
              <w:spacing w:beforeLines="0" w:before="120" w:after="220" w:afterAutospacing="0"/>
              <w:rPr>
                <w:sz w:val="22"/>
                <w:szCs w:val="22"/>
              </w:rPr>
            </w:pPr>
            <w:r>
              <w:rPr>
                <w:sz w:val="22"/>
                <w:szCs w:val="22"/>
              </w:rPr>
              <w:t>1.6% (8PRB out of 500)</w:t>
            </w:r>
          </w:p>
        </w:tc>
        <w:tc>
          <w:tcPr>
            <w:tcW w:w="1872" w:type="dxa"/>
          </w:tcPr>
          <w:p w14:paraId="4DC256EB" w14:textId="058D27E7" w:rsidR="00805013" w:rsidRDefault="00805013" w:rsidP="00805013">
            <w:pPr>
              <w:pStyle w:val="LGTdoc1"/>
              <w:spacing w:beforeLines="0" w:before="120" w:after="220" w:afterAutospacing="0"/>
              <w:rPr>
                <w:sz w:val="22"/>
                <w:szCs w:val="22"/>
              </w:rPr>
            </w:pPr>
            <w:r>
              <w:rPr>
                <w:sz w:val="22"/>
                <w:szCs w:val="22"/>
              </w:rPr>
              <w:t>2.4% (9PRB out of 375)</w:t>
            </w:r>
          </w:p>
        </w:tc>
        <w:tc>
          <w:tcPr>
            <w:tcW w:w="1872" w:type="dxa"/>
          </w:tcPr>
          <w:p w14:paraId="47A4549F" w14:textId="16A8333D" w:rsidR="00805013" w:rsidRDefault="00805013" w:rsidP="00805013">
            <w:pPr>
              <w:pStyle w:val="LGTdoc1"/>
              <w:spacing w:beforeLines="0" w:before="120" w:after="220" w:afterAutospacing="0"/>
              <w:rPr>
                <w:sz w:val="22"/>
                <w:szCs w:val="22"/>
              </w:rPr>
            </w:pPr>
            <w:r>
              <w:rPr>
                <w:sz w:val="22"/>
                <w:szCs w:val="22"/>
              </w:rPr>
              <w:t>3.2% (8PRB out of 250)</w:t>
            </w:r>
          </w:p>
        </w:tc>
        <w:tc>
          <w:tcPr>
            <w:tcW w:w="1873" w:type="dxa"/>
          </w:tcPr>
          <w:p w14:paraId="064F2312" w14:textId="18D18990" w:rsidR="00805013" w:rsidRDefault="00805013" w:rsidP="00805013">
            <w:pPr>
              <w:pStyle w:val="LGTdoc1"/>
              <w:spacing w:beforeLines="0" w:before="120" w:after="220" w:afterAutospacing="0"/>
              <w:rPr>
                <w:sz w:val="22"/>
                <w:szCs w:val="22"/>
              </w:rPr>
            </w:pPr>
            <w:r>
              <w:rPr>
                <w:sz w:val="22"/>
                <w:szCs w:val="22"/>
              </w:rPr>
              <w:t>7.2% (9PRB out of 125)</w:t>
            </w:r>
          </w:p>
        </w:tc>
      </w:tr>
    </w:tbl>
    <w:p w14:paraId="5563E0D3" w14:textId="77777777" w:rsidR="00805013" w:rsidRPr="00805013" w:rsidRDefault="00805013" w:rsidP="00805013">
      <w:pPr>
        <w:pStyle w:val="LGTdoc1"/>
        <w:spacing w:beforeLines="0" w:before="120" w:after="220" w:afterAutospacing="0"/>
        <w:rPr>
          <w:sz w:val="22"/>
          <w:szCs w:val="22"/>
        </w:rPr>
      </w:pPr>
    </w:p>
    <w:p w14:paraId="0F66281A" w14:textId="22D436CF" w:rsidR="00666BA1" w:rsidRDefault="00666BA1" w:rsidP="00666BA1">
      <w:pPr>
        <w:pStyle w:val="LGTdoc1"/>
        <w:spacing w:beforeLines="0" w:before="120" w:after="220" w:afterAutospacing="0"/>
        <w:rPr>
          <w:b w:val="0"/>
          <w:sz w:val="22"/>
          <w:szCs w:val="22"/>
        </w:rPr>
      </w:pPr>
      <w:r>
        <w:rPr>
          <w:b w:val="0"/>
          <w:sz w:val="22"/>
          <w:szCs w:val="22"/>
        </w:rPr>
        <w:t>In view of these problems, we make the following observation and proposal:</w:t>
      </w:r>
    </w:p>
    <w:p w14:paraId="3CCB2993" w14:textId="09E081C1" w:rsidR="00666BA1" w:rsidRDefault="00666BA1" w:rsidP="00666BA1">
      <w:pPr>
        <w:pStyle w:val="LGTdoc1"/>
        <w:spacing w:beforeLines="0" w:before="120" w:after="220" w:afterAutospacing="0"/>
        <w:rPr>
          <w:sz w:val="22"/>
          <w:szCs w:val="22"/>
        </w:rPr>
      </w:pPr>
      <w:r w:rsidRPr="00666BA1">
        <w:rPr>
          <w:sz w:val="22"/>
          <w:szCs w:val="22"/>
          <w:u w:val="single"/>
        </w:rPr>
        <w:t xml:space="preserve">Observation </w:t>
      </w:r>
      <w:r w:rsidR="00A070A9">
        <w:rPr>
          <w:sz w:val="22"/>
          <w:szCs w:val="22"/>
          <w:u w:val="single"/>
        </w:rPr>
        <w:t>5</w:t>
      </w:r>
      <w:r w:rsidRPr="00666BA1">
        <w:rPr>
          <w:sz w:val="22"/>
          <w:szCs w:val="22"/>
          <w:u w:val="single"/>
        </w:rPr>
        <w:t>:</w:t>
      </w:r>
      <w:r>
        <w:rPr>
          <w:sz w:val="22"/>
          <w:szCs w:val="22"/>
        </w:rPr>
        <w:t xml:space="preserve"> FDM of PMCH and 15kHz numerology has the following drawbacks:</w:t>
      </w:r>
    </w:p>
    <w:p w14:paraId="2D901ECE" w14:textId="122CE98B" w:rsidR="00666BA1" w:rsidRDefault="00666BA1" w:rsidP="00666BA1">
      <w:pPr>
        <w:pStyle w:val="LGTdoc1"/>
        <w:numPr>
          <w:ilvl w:val="0"/>
          <w:numId w:val="15"/>
        </w:numPr>
        <w:spacing w:beforeLines="0" w:before="120" w:after="220" w:afterAutospacing="0"/>
        <w:rPr>
          <w:sz w:val="22"/>
          <w:szCs w:val="22"/>
        </w:rPr>
      </w:pPr>
      <w:r>
        <w:rPr>
          <w:sz w:val="22"/>
          <w:szCs w:val="22"/>
        </w:rPr>
        <w:t>Specification/implementation effort: this is the first case in which different numerologies are FDM in the LTE DL.</w:t>
      </w:r>
    </w:p>
    <w:p w14:paraId="3576306F" w14:textId="3C490427" w:rsidR="00666BA1" w:rsidRDefault="00666BA1" w:rsidP="00666BA1">
      <w:pPr>
        <w:pStyle w:val="LGTdoc1"/>
        <w:numPr>
          <w:ilvl w:val="0"/>
          <w:numId w:val="15"/>
        </w:numPr>
        <w:spacing w:beforeLines="0" w:before="120" w:after="220" w:afterAutospacing="0"/>
        <w:rPr>
          <w:sz w:val="22"/>
          <w:szCs w:val="22"/>
        </w:rPr>
      </w:pPr>
      <w:r>
        <w:rPr>
          <w:sz w:val="22"/>
          <w:szCs w:val="22"/>
        </w:rPr>
        <w:t>Complexity: Need to run 2 DFTs simultaneously due to the two different numerologies.</w:t>
      </w:r>
    </w:p>
    <w:p w14:paraId="2C489113" w14:textId="4E71EF75" w:rsidR="00666BA1" w:rsidRDefault="00666BA1" w:rsidP="00666BA1">
      <w:pPr>
        <w:pStyle w:val="LGTdoc1"/>
        <w:numPr>
          <w:ilvl w:val="0"/>
          <w:numId w:val="15"/>
        </w:numPr>
        <w:spacing w:beforeLines="0" w:before="120" w:after="220" w:afterAutospacing="0"/>
        <w:rPr>
          <w:sz w:val="22"/>
          <w:szCs w:val="22"/>
        </w:rPr>
      </w:pPr>
      <w:r>
        <w:rPr>
          <w:sz w:val="22"/>
          <w:szCs w:val="22"/>
        </w:rPr>
        <w:t>Performance: The presence of different numerologies will affect (1) leakage and (2) channel estimation due to edge effects.</w:t>
      </w:r>
    </w:p>
    <w:p w14:paraId="4F0F4B2D" w14:textId="131F5BBB" w:rsidR="00805013" w:rsidRPr="00666BA1" w:rsidRDefault="00805013" w:rsidP="00666BA1">
      <w:pPr>
        <w:pStyle w:val="LGTdoc1"/>
        <w:numPr>
          <w:ilvl w:val="0"/>
          <w:numId w:val="15"/>
        </w:numPr>
        <w:spacing w:beforeLines="0" w:before="120" w:after="220" w:afterAutospacing="0"/>
        <w:rPr>
          <w:sz w:val="22"/>
          <w:szCs w:val="22"/>
        </w:rPr>
      </w:pPr>
      <w:r>
        <w:rPr>
          <w:sz w:val="22"/>
          <w:szCs w:val="22"/>
        </w:rPr>
        <w:t>Overhead: The reduction in overhead is only significant for 20MHz carriers. For 10MHz and below it has more overhead than CAS.</w:t>
      </w:r>
    </w:p>
    <w:p w14:paraId="5D1D3034" w14:textId="4A649957" w:rsidR="00666BA1" w:rsidRPr="00666BA1" w:rsidRDefault="00666BA1" w:rsidP="00666BA1">
      <w:pPr>
        <w:pStyle w:val="LGTdoc1"/>
        <w:spacing w:beforeLines="0" w:before="120" w:after="220" w:afterAutospacing="0"/>
        <w:rPr>
          <w:sz w:val="22"/>
          <w:szCs w:val="22"/>
        </w:rPr>
      </w:pPr>
      <w:r w:rsidRPr="00666BA1">
        <w:rPr>
          <w:sz w:val="22"/>
          <w:szCs w:val="22"/>
          <w:u w:val="single"/>
        </w:rPr>
        <w:t xml:space="preserve">Proposal </w:t>
      </w:r>
      <w:r w:rsidR="0067150B">
        <w:rPr>
          <w:sz w:val="22"/>
          <w:szCs w:val="22"/>
          <w:u w:val="single"/>
        </w:rPr>
        <w:t>1</w:t>
      </w:r>
      <w:r>
        <w:rPr>
          <w:sz w:val="22"/>
          <w:szCs w:val="22"/>
          <w:u w:val="single"/>
        </w:rPr>
        <w:t>:</w:t>
      </w:r>
      <w:r w:rsidRPr="00666BA1">
        <w:rPr>
          <w:sz w:val="22"/>
          <w:szCs w:val="22"/>
        </w:rPr>
        <w:t xml:space="preserve"> </w:t>
      </w:r>
      <w:r w:rsidR="0067150B">
        <w:rPr>
          <w:sz w:val="22"/>
          <w:szCs w:val="22"/>
        </w:rPr>
        <w:t>Confirm the working assumption, and adopt CAS as the solution for MBSFN dedicated carrier.</w:t>
      </w:r>
    </w:p>
    <w:p w14:paraId="0E0257C6" w14:textId="77777777" w:rsidR="00D2030D" w:rsidRPr="0067150B" w:rsidRDefault="00D2030D" w:rsidP="00D2030D">
      <w:pPr>
        <w:pStyle w:val="LGTdoc1"/>
        <w:spacing w:beforeLines="0" w:before="120" w:after="220" w:afterAutospacing="0"/>
        <w:ind w:left="425"/>
        <w:rPr>
          <w:rFonts w:ascii="Arial" w:hAnsi="Arial" w:cs="Arial"/>
        </w:rPr>
      </w:pPr>
    </w:p>
    <w:p w14:paraId="4EF8410D" w14:textId="3B4AA9D3" w:rsidR="00902398" w:rsidRDefault="00902398" w:rsidP="00902398">
      <w:pPr>
        <w:pStyle w:val="LGTdoc1"/>
        <w:numPr>
          <w:ilvl w:val="0"/>
          <w:numId w:val="3"/>
        </w:numPr>
        <w:spacing w:beforeLines="0" w:before="120" w:after="220" w:afterAutospacing="0"/>
        <w:rPr>
          <w:rFonts w:ascii="Arial" w:hAnsi="Arial" w:cs="Arial"/>
          <w:lang w:val="en-US"/>
        </w:rPr>
      </w:pPr>
      <w:r>
        <w:rPr>
          <w:rFonts w:ascii="Arial" w:hAnsi="Arial" w:cs="Arial"/>
          <w:lang w:val="en-US"/>
        </w:rPr>
        <w:t>Conclusion and proposals</w:t>
      </w:r>
    </w:p>
    <w:p w14:paraId="72C02077" w14:textId="77777777" w:rsidR="0067150B" w:rsidRDefault="0067150B" w:rsidP="0067150B">
      <w:pPr>
        <w:pStyle w:val="LGTdoc1"/>
        <w:spacing w:beforeLines="0" w:before="120" w:after="220" w:afterAutospacing="0"/>
        <w:rPr>
          <w:sz w:val="22"/>
          <w:szCs w:val="22"/>
        </w:rPr>
      </w:pPr>
      <w:r w:rsidRPr="000B4384">
        <w:rPr>
          <w:sz w:val="22"/>
          <w:szCs w:val="22"/>
          <w:u w:val="single"/>
        </w:rPr>
        <w:t>Observation</w:t>
      </w:r>
      <w:r>
        <w:rPr>
          <w:sz w:val="22"/>
          <w:szCs w:val="22"/>
          <w:u w:val="single"/>
        </w:rPr>
        <w:t xml:space="preserve"> 1:</w:t>
      </w:r>
      <w:r w:rsidRPr="000B4384">
        <w:rPr>
          <w:sz w:val="22"/>
          <w:szCs w:val="22"/>
        </w:rPr>
        <w:t xml:space="preserve"> </w:t>
      </w:r>
      <w:r>
        <w:rPr>
          <w:sz w:val="22"/>
          <w:szCs w:val="22"/>
        </w:rPr>
        <w:t>For PSS/SSS, the performance is similar as with legacy acquisition if we allow for a ~8x increase in delay (90% acquisition time of 80ms for -5dB SNR) due to lower periodicity of PSS/SSS.</w:t>
      </w:r>
    </w:p>
    <w:p w14:paraId="57542D12" w14:textId="77777777" w:rsidR="0067150B" w:rsidRPr="00A070A9" w:rsidRDefault="0067150B" w:rsidP="0067150B">
      <w:pPr>
        <w:pStyle w:val="LGTdoc1"/>
        <w:spacing w:beforeLines="0" w:before="120" w:after="220" w:afterAutospacing="0"/>
        <w:rPr>
          <w:sz w:val="22"/>
          <w:szCs w:val="22"/>
          <w:lang w:val="en-US"/>
        </w:rPr>
      </w:pPr>
      <w:r w:rsidRPr="00A070A9">
        <w:rPr>
          <w:sz w:val="22"/>
          <w:szCs w:val="22"/>
          <w:u w:val="single"/>
          <w:lang w:val="en-US"/>
        </w:rPr>
        <w:t>Observation 2:</w:t>
      </w:r>
      <w:r>
        <w:rPr>
          <w:sz w:val="22"/>
          <w:szCs w:val="22"/>
          <w:lang w:val="en-US"/>
        </w:rPr>
        <w:t xml:space="preserve"> The delay in cell search is not critical due to SFN transmission.</w:t>
      </w:r>
    </w:p>
    <w:p w14:paraId="0A0BB677" w14:textId="7159AEA3" w:rsidR="00392054" w:rsidRDefault="00392054" w:rsidP="00392054">
      <w:pPr>
        <w:pStyle w:val="LGTdoc1"/>
        <w:spacing w:beforeLines="0" w:before="120" w:after="220" w:afterAutospacing="0"/>
        <w:rPr>
          <w:sz w:val="22"/>
          <w:szCs w:val="22"/>
        </w:rPr>
      </w:pPr>
      <w:r w:rsidRPr="000B4384">
        <w:rPr>
          <w:sz w:val="22"/>
          <w:szCs w:val="22"/>
          <w:u w:val="single"/>
        </w:rPr>
        <w:t xml:space="preserve">Observation </w:t>
      </w:r>
      <w:r>
        <w:rPr>
          <w:sz w:val="22"/>
          <w:szCs w:val="22"/>
          <w:u w:val="single"/>
        </w:rPr>
        <w:t>3</w:t>
      </w:r>
      <w:r w:rsidRPr="000B4384">
        <w:rPr>
          <w:sz w:val="22"/>
          <w:szCs w:val="22"/>
          <w:u w:val="single"/>
        </w:rPr>
        <w:t>:</w:t>
      </w:r>
      <w:r>
        <w:rPr>
          <w:sz w:val="22"/>
          <w:szCs w:val="22"/>
        </w:rPr>
        <w:t xml:space="preserve"> For 1000 bit payload and single subframe CAS (no combining, single subframe channel estimation), the 1% decoding SNR is </w:t>
      </w:r>
      <w:r w:rsidRPr="00FB631F">
        <w:rPr>
          <w:sz w:val="22"/>
          <w:szCs w:val="22"/>
        </w:rPr>
        <w:t xml:space="preserve">(-5.4, -2.6 and 0.5dB) for </w:t>
      </w:r>
      <w:r>
        <w:rPr>
          <w:sz w:val="22"/>
          <w:szCs w:val="22"/>
        </w:rPr>
        <w:t>(</w:t>
      </w:r>
      <w:r w:rsidRPr="00FB631F">
        <w:rPr>
          <w:sz w:val="22"/>
          <w:szCs w:val="22"/>
        </w:rPr>
        <w:t>20, 10 and 5MHz</w:t>
      </w:r>
      <w:r>
        <w:rPr>
          <w:sz w:val="22"/>
          <w:szCs w:val="22"/>
        </w:rPr>
        <w:t xml:space="preserve">). The 10% decoding SNR is </w:t>
      </w:r>
      <w:r w:rsidRPr="00D2030D">
        <w:rPr>
          <w:sz w:val="22"/>
          <w:szCs w:val="22"/>
        </w:rPr>
        <w:t>(-7.1, -4.7 and -1.5dB)</w:t>
      </w:r>
      <w:r>
        <w:rPr>
          <w:sz w:val="22"/>
          <w:szCs w:val="22"/>
        </w:rPr>
        <w:t xml:space="preserve">. Additional ~3dB gain will be achieved by combining across two different subframes. </w:t>
      </w:r>
    </w:p>
    <w:p w14:paraId="46B8801C" w14:textId="77777777" w:rsidR="00392054" w:rsidRDefault="00392054" w:rsidP="00392054">
      <w:pPr>
        <w:pStyle w:val="LGTdoc1"/>
        <w:spacing w:beforeLines="0" w:before="120" w:after="220" w:afterAutospacing="0"/>
        <w:rPr>
          <w:sz w:val="22"/>
          <w:szCs w:val="22"/>
        </w:rPr>
      </w:pPr>
      <w:r w:rsidRPr="00902398">
        <w:rPr>
          <w:sz w:val="22"/>
          <w:szCs w:val="22"/>
          <w:u w:val="single"/>
        </w:rPr>
        <w:t xml:space="preserve">Observation </w:t>
      </w:r>
      <w:r>
        <w:rPr>
          <w:sz w:val="22"/>
          <w:szCs w:val="22"/>
          <w:u w:val="single"/>
        </w:rPr>
        <w:t>4:</w:t>
      </w:r>
      <w:r>
        <w:rPr>
          <w:sz w:val="22"/>
          <w:szCs w:val="22"/>
        </w:rPr>
        <w:t xml:space="preserve"> All bandwidth values can be supported for dedicated eMBMS cells. For 3MHz or less bandwidth, the following modifications may be needed:</w:t>
      </w:r>
    </w:p>
    <w:p w14:paraId="2F178844" w14:textId="77777777" w:rsidR="00392054" w:rsidRDefault="00392054" w:rsidP="00392054">
      <w:pPr>
        <w:pStyle w:val="LGTdoc1"/>
        <w:numPr>
          <w:ilvl w:val="0"/>
          <w:numId w:val="15"/>
        </w:numPr>
        <w:spacing w:beforeLines="0" w:before="120" w:after="220" w:afterAutospacing="0"/>
        <w:rPr>
          <w:sz w:val="22"/>
          <w:szCs w:val="22"/>
        </w:rPr>
      </w:pPr>
      <w:r>
        <w:rPr>
          <w:sz w:val="22"/>
          <w:szCs w:val="22"/>
        </w:rPr>
        <w:t>1.4MHz: Follow mixed cell case (subframes 0 and 5 are non-MBSFN subframes).</w:t>
      </w:r>
    </w:p>
    <w:p w14:paraId="34D3673B" w14:textId="77777777" w:rsidR="00392054" w:rsidRPr="00902398" w:rsidRDefault="00392054" w:rsidP="00392054">
      <w:pPr>
        <w:pStyle w:val="LGTdoc1"/>
        <w:numPr>
          <w:ilvl w:val="0"/>
          <w:numId w:val="15"/>
        </w:numPr>
        <w:spacing w:beforeLines="0" w:before="120" w:after="220" w:afterAutospacing="0"/>
        <w:rPr>
          <w:sz w:val="22"/>
          <w:szCs w:val="22"/>
        </w:rPr>
      </w:pPr>
      <w:r>
        <w:rPr>
          <w:sz w:val="22"/>
          <w:szCs w:val="22"/>
        </w:rPr>
        <w:t>3MHz: Additional non-MBSFN subframes (apart from CAS) may be needed, or mixed cell case can be followed.</w:t>
      </w:r>
    </w:p>
    <w:p w14:paraId="64180F65" w14:textId="77777777" w:rsidR="0067150B" w:rsidRDefault="0067150B" w:rsidP="0067150B">
      <w:pPr>
        <w:pStyle w:val="LGTdoc1"/>
        <w:spacing w:beforeLines="0" w:before="120" w:after="220" w:afterAutospacing="0"/>
        <w:rPr>
          <w:sz w:val="22"/>
          <w:szCs w:val="22"/>
        </w:rPr>
      </w:pPr>
      <w:r w:rsidRPr="00666BA1">
        <w:rPr>
          <w:sz w:val="22"/>
          <w:szCs w:val="22"/>
          <w:u w:val="single"/>
        </w:rPr>
        <w:t xml:space="preserve">Observation </w:t>
      </w:r>
      <w:r>
        <w:rPr>
          <w:sz w:val="22"/>
          <w:szCs w:val="22"/>
          <w:u w:val="single"/>
        </w:rPr>
        <w:t>5</w:t>
      </w:r>
      <w:r w:rsidRPr="00666BA1">
        <w:rPr>
          <w:sz w:val="22"/>
          <w:szCs w:val="22"/>
          <w:u w:val="single"/>
        </w:rPr>
        <w:t>:</w:t>
      </w:r>
      <w:r>
        <w:rPr>
          <w:sz w:val="22"/>
          <w:szCs w:val="22"/>
        </w:rPr>
        <w:t xml:space="preserve"> FDM of PMCH and 15kHz numerology has the following drawbacks:</w:t>
      </w:r>
    </w:p>
    <w:p w14:paraId="0A13887C" w14:textId="77777777" w:rsidR="0067150B" w:rsidRDefault="0067150B" w:rsidP="0067150B">
      <w:pPr>
        <w:pStyle w:val="LGTdoc1"/>
        <w:numPr>
          <w:ilvl w:val="0"/>
          <w:numId w:val="15"/>
        </w:numPr>
        <w:spacing w:beforeLines="0" w:before="120" w:after="220" w:afterAutospacing="0"/>
        <w:rPr>
          <w:sz w:val="22"/>
          <w:szCs w:val="22"/>
        </w:rPr>
      </w:pPr>
      <w:r>
        <w:rPr>
          <w:sz w:val="22"/>
          <w:szCs w:val="22"/>
        </w:rPr>
        <w:t>Specification/implementation effort: this is the first case in which different numerologies are FDM in the LTE DL.</w:t>
      </w:r>
    </w:p>
    <w:p w14:paraId="2A67BB04" w14:textId="77777777" w:rsidR="0067150B" w:rsidRDefault="0067150B" w:rsidP="0067150B">
      <w:pPr>
        <w:pStyle w:val="LGTdoc1"/>
        <w:numPr>
          <w:ilvl w:val="0"/>
          <w:numId w:val="15"/>
        </w:numPr>
        <w:spacing w:beforeLines="0" w:before="120" w:after="220" w:afterAutospacing="0"/>
        <w:rPr>
          <w:sz w:val="22"/>
          <w:szCs w:val="22"/>
        </w:rPr>
      </w:pPr>
      <w:r>
        <w:rPr>
          <w:sz w:val="22"/>
          <w:szCs w:val="22"/>
        </w:rPr>
        <w:t>Complexity: Need to run 2 DFTs simultaneously due to the two different numerologies.</w:t>
      </w:r>
    </w:p>
    <w:p w14:paraId="687E443E" w14:textId="77777777" w:rsidR="0067150B" w:rsidRDefault="0067150B" w:rsidP="0067150B">
      <w:pPr>
        <w:pStyle w:val="LGTdoc1"/>
        <w:numPr>
          <w:ilvl w:val="0"/>
          <w:numId w:val="15"/>
        </w:numPr>
        <w:spacing w:beforeLines="0" w:before="120" w:after="220" w:afterAutospacing="0"/>
        <w:rPr>
          <w:sz w:val="22"/>
          <w:szCs w:val="22"/>
        </w:rPr>
      </w:pPr>
      <w:r>
        <w:rPr>
          <w:sz w:val="22"/>
          <w:szCs w:val="22"/>
        </w:rPr>
        <w:t>Performance: The presence of different numerologies will affect (1) leakage and (2) channel estimation due to edge effects.</w:t>
      </w:r>
    </w:p>
    <w:p w14:paraId="4F0CFCC7" w14:textId="77777777" w:rsidR="0067150B" w:rsidRPr="00666BA1" w:rsidRDefault="0067150B" w:rsidP="0067150B">
      <w:pPr>
        <w:pStyle w:val="LGTdoc1"/>
        <w:numPr>
          <w:ilvl w:val="0"/>
          <w:numId w:val="15"/>
        </w:numPr>
        <w:spacing w:beforeLines="0" w:before="120" w:after="220" w:afterAutospacing="0"/>
        <w:rPr>
          <w:sz w:val="22"/>
          <w:szCs w:val="22"/>
        </w:rPr>
      </w:pPr>
      <w:r>
        <w:rPr>
          <w:sz w:val="22"/>
          <w:szCs w:val="22"/>
        </w:rPr>
        <w:t>Overhead: The reduction in overhead is only significant for 20MHz carriers. For 10MHz and below it has more overhead than CAS.</w:t>
      </w:r>
    </w:p>
    <w:p w14:paraId="404A3A9B" w14:textId="77777777" w:rsidR="0067150B" w:rsidRPr="00666BA1" w:rsidRDefault="0067150B" w:rsidP="0067150B">
      <w:pPr>
        <w:pStyle w:val="LGTdoc1"/>
        <w:spacing w:beforeLines="0" w:before="120" w:after="220" w:afterAutospacing="0"/>
        <w:rPr>
          <w:sz w:val="22"/>
          <w:szCs w:val="22"/>
        </w:rPr>
      </w:pPr>
      <w:r w:rsidRPr="00666BA1">
        <w:rPr>
          <w:sz w:val="22"/>
          <w:szCs w:val="22"/>
          <w:u w:val="single"/>
        </w:rPr>
        <w:t xml:space="preserve">Proposal </w:t>
      </w:r>
      <w:r>
        <w:rPr>
          <w:sz w:val="22"/>
          <w:szCs w:val="22"/>
          <w:u w:val="single"/>
        </w:rPr>
        <w:t>1:</w:t>
      </w:r>
      <w:r w:rsidRPr="00666BA1">
        <w:rPr>
          <w:sz w:val="22"/>
          <w:szCs w:val="22"/>
        </w:rPr>
        <w:t xml:space="preserve"> </w:t>
      </w:r>
      <w:r>
        <w:rPr>
          <w:sz w:val="22"/>
          <w:szCs w:val="22"/>
        </w:rPr>
        <w:t>Adopt CAS as the solution for MBSFN dedicated carrier.</w:t>
      </w:r>
    </w:p>
    <w:p w14:paraId="64D4CEA9" w14:textId="77777777" w:rsidR="00D2030D" w:rsidRDefault="00D2030D" w:rsidP="00D2030D">
      <w:pPr>
        <w:pStyle w:val="LGTdoc1"/>
        <w:spacing w:beforeLines="0" w:before="120" w:after="220" w:afterAutospacing="0"/>
        <w:ind w:left="425"/>
        <w:rPr>
          <w:rFonts w:ascii="Arial" w:hAnsi="Arial" w:cs="Arial"/>
        </w:rPr>
      </w:pPr>
    </w:p>
    <w:p w14:paraId="4E83D07F" w14:textId="77777777" w:rsidR="00392054" w:rsidRPr="0067150B" w:rsidRDefault="00392054" w:rsidP="00D2030D">
      <w:pPr>
        <w:pStyle w:val="LGTdoc1"/>
        <w:spacing w:beforeLines="0" w:before="120" w:after="220" w:afterAutospacing="0"/>
        <w:ind w:left="425"/>
        <w:rPr>
          <w:rFonts w:ascii="Arial" w:hAnsi="Arial" w:cs="Arial"/>
        </w:rPr>
      </w:pPr>
    </w:p>
    <w:p w14:paraId="7708F5B2" w14:textId="12CBB61D" w:rsidR="00D2030D" w:rsidRDefault="00D2030D" w:rsidP="00D2030D">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Appendix: Simulation results for </w:t>
      </w:r>
      <w:r w:rsidR="00902398">
        <w:rPr>
          <w:rFonts w:ascii="Arial" w:hAnsi="Arial" w:cs="Arial"/>
          <w:lang w:val="en-US"/>
        </w:rPr>
        <w:t xml:space="preserve">SIB transmission in </w:t>
      </w:r>
      <w:r>
        <w:rPr>
          <w:rFonts w:ascii="Arial" w:hAnsi="Arial" w:cs="Arial"/>
          <w:lang w:val="en-US"/>
        </w:rPr>
        <w:t>CAS</w:t>
      </w:r>
    </w:p>
    <w:p w14:paraId="6E4B503E" w14:textId="662E488B" w:rsidR="00D2030D" w:rsidRDefault="00D2030D" w:rsidP="00D2030D">
      <w:pPr>
        <w:pStyle w:val="LGTdoc1"/>
        <w:numPr>
          <w:ilvl w:val="1"/>
          <w:numId w:val="3"/>
        </w:numPr>
        <w:spacing w:beforeLines="0" w:before="120" w:after="220" w:afterAutospacing="0"/>
        <w:rPr>
          <w:rFonts w:ascii="Arial" w:hAnsi="Arial" w:cs="Arial"/>
          <w:lang w:val="en-US"/>
        </w:rPr>
      </w:pPr>
      <w:r>
        <w:rPr>
          <w:rFonts w:ascii="Arial" w:hAnsi="Arial" w:cs="Arial"/>
          <w:lang w:val="en-US"/>
        </w:rPr>
        <w:t>20MHz (94RBs)</w:t>
      </w:r>
    </w:p>
    <w:p w14:paraId="49E44410" w14:textId="77777777" w:rsidR="00D2030D" w:rsidRDefault="00D2030D" w:rsidP="00D2030D">
      <w:pPr>
        <w:pStyle w:val="LGTdoc1"/>
        <w:spacing w:beforeLines="0" w:before="120" w:after="220" w:afterAutospacing="0"/>
        <w:ind w:left="425"/>
        <w:rPr>
          <w:rFonts w:ascii="Arial" w:hAnsi="Arial" w:cs="Arial"/>
          <w:lang w:val="en-US"/>
        </w:rPr>
      </w:pPr>
    </w:p>
    <w:p w14:paraId="5A7048B2" w14:textId="18A1D9A2" w:rsidR="00D2030D" w:rsidRDefault="00D2030D" w:rsidP="00D2030D">
      <w:pPr>
        <w:pStyle w:val="LGTdoc1"/>
        <w:numPr>
          <w:ilvl w:val="1"/>
          <w:numId w:val="3"/>
        </w:numPr>
        <w:spacing w:beforeLines="0" w:before="120" w:after="220" w:afterAutospacing="0"/>
        <w:rPr>
          <w:rFonts w:ascii="Arial" w:hAnsi="Arial" w:cs="Arial"/>
          <w:lang w:val="en-US"/>
        </w:rPr>
      </w:pPr>
      <w:r w:rsidRPr="00D2030D">
        <w:rPr>
          <w:b w:val="0"/>
          <w:noProof/>
          <w:sz w:val="22"/>
          <w:szCs w:val="22"/>
          <w:lang w:val="en-US" w:eastAsia="en-US"/>
        </w:rPr>
        <w:drawing>
          <wp:anchor distT="0" distB="0" distL="114300" distR="114300" simplePos="0" relativeHeight="251658240" behindDoc="0" locked="0" layoutInCell="1" allowOverlap="1" wp14:anchorId="336509B7" wp14:editId="3382301A">
            <wp:simplePos x="892454" y="5947258"/>
            <wp:positionH relativeFrom="column">
              <wp:align>left</wp:align>
            </wp:positionH>
            <wp:positionV relativeFrom="paragraph">
              <wp:align>top</wp:align>
            </wp:positionV>
            <wp:extent cx="5951220" cy="3223895"/>
            <wp:effectExtent l="0" t="0" r="0" b="0"/>
            <wp:wrapSquare wrapText="bothSides"/>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1220" cy="3223895"/>
                    </a:xfrm>
                    <a:prstGeom prst="rect">
                      <a:avLst/>
                    </a:prstGeom>
                    <a:noFill/>
                    <a:ln>
                      <a:noFill/>
                    </a:ln>
                    <a:effectLst/>
                    <a:extLst/>
                  </pic:spPr>
                </pic:pic>
              </a:graphicData>
            </a:graphic>
          </wp:anchor>
        </w:drawing>
      </w:r>
      <w:r>
        <w:rPr>
          <w:rFonts w:ascii="Arial" w:hAnsi="Arial" w:cs="Arial"/>
          <w:lang w:val="en-US"/>
        </w:rPr>
        <w:t>10MHz (44RBs)</w:t>
      </w:r>
    </w:p>
    <w:p w14:paraId="3F06E887" w14:textId="43FDAE41" w:rsidR="00D2030D" w:rsidRDefault="00D2030D" w:rsidP="00D2030D">
      <w:pPr>
        <w:pStyle w:val="LGTdoc1"/>
        <w:keepNext/>
        <w:spacing w:beforeLines="0" w:before="120" w:after="220" w:afterAutospacing="0"/>
      </w:pPr>
      <w:r w:rsidRPr="00D2030D">
        <w:rPr>
          <w:b w:val="0"/>
          <w:noProof/>
          <w:sz w:val="22"/>
          <w:szCs w:val="22"/>
          <w:lang w:val="en-US" w:eastAsia="en-US"/>
        </w:rPr>
        <w:drawing>
          <wp:inline distT="0" distB="0" distL="0" distR="0" wp14:anchorId="34CCA4FE" wp14:editId="4838C5A5">
            <wp:extent cx="5951220" cy="322389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1220" cy="3223895"/>
                    </a:xfrm>
                    <a:prstGeom prst="rect">
                      <a:avLst/>
                    </a:prstGeom>
                    <a:noFill/>
                    <a:ln>
                      <a:noFill/>
                    </a:ln>
                    <a:effectLst/>
                    <a:extLst/>
                  </pic:spPr>
                </pic:pic>
              </a:graphicData>
            </a:graphic>
          </wp:inline>
        </w:drawing>
      </w:r>
    </w:p>
    <w:p w14:paraId="221DAE32" w14:textId="77777777" w:rsidR="00D2030D" w:rsidRDefault="00D2030D" w:rsidP="00D2030D">
      <w:pPr>
        <w:pStyle w:val="LGTdoc1"/>
        <w:spacing w:beforeLines="0" w:before="120" w:after="220" w:afterAutospacing="0"/>
        <w:rPr>
          <w:rFonts w:ascii="Arial" w:hAnsi="Arial" w:cs="Arial"/>
          <w:lang w:val="en-US"/>
        </w:rPr>
      </w:pPr>
    </w:p>
    <w:p w14:paraId="67B08A08" w14:textId="77777777" w:rsidR="00D2030D" w:rsidRDefault="00D2030D" w:rsidP="00D2030D">
      <w:pPr>
        <w:pStyle w:val="LGTdoc1"/>
        <w:spacing w:beforeLines="0" w:before="120" w:after="220" w:afterAutospacing="0"/>
        <w:rPr>
          <w:rFonts w:ascii="Arial" w:hAnsi="Arial" w:cs="Arial"/>
          <w:lang w:val="en-US"/>
        </w:rPr>
      </w:pPr>
    </w:p>
    <w:p w14:paraId="7AAC34E3" w14:textId="77777777" w:rsidR="00D2030D" w:rsidRDefault="00D2030D" w:rsidP="00D2030D">
      <w:pPr>
        <w:pStyle w:val="LGTdoc1"/>
        <w:spacing w:beforeLines="0" w:before="120" w:after="220" w:afterAutospacing="0"/>
        <w:rPr>
          <w:rFonts w:ascii="Arial" w:hAnsi="Arial" w:cs="Arial"/>
          <w:lang w:val="en-US"/>
        </w:rPr>
      </w:pPr>
    </w:p>
    <w:p w14:paraId="3B75DC74" w14:textId="77777777" w:rsidR="00D2030D" w:rsidRDefault="00D2030D" w:rsidP="00D2030D">
      <w:pPr>
        <w:pStyle w:val="LGTdoc1"/>
        <w:spacing w:beforeLines="0" w:before="120" w:after="220" w:afterAutospacing="0"/>
        <w:rPr>
          <w:rFonts w:ascii="Arial" w:hAnsi="Arial" w:cs="Arial"/>
          <w:lang w:val="en-US"/>
        </w:rPr>
      </w:pPr>
    </w:p>
    <w:p w14:paraId="1D24DCB3" w14:textId="1A10A41E" w:rsidR="00D2030D" w:rsidRDefault="00D2030D" w:rsidP="00D2030D">
      <w:pPr>
        <w:pStyle w:val="LGTdoc1"/>
        <w:numPr>
          <w:ilvl w:val="1"/>
          <w:numId w:val="3"/>
        </w:numPr>
        <w:spacing w:beforeLines="0" w:before="120" w:after="220" w:afterAutospacing="0"/>
        <w:rPr>
          <w:rFonts w:ascii="Arial" w:hAnsi="Arial" w:cs="Arial"/>
          <w:lang w:val="en-US"/>
        </w:rPr>
      </w:pPr>
      <w:r>
        <w:rPr>
          <w:rFonts w:ascii="Arial" w:hAnsi="Arial" w:cs="Arial"/>
          <w:lang w:val="en-US"/>
        </w:rPr>
        <w:t>5MHz (18RBs)</w:t>
      </w:r>
    </w:p>
    <w:p w14:paraId="417413B5" w14:textId="3B394113" w:rsidR="00D2030D" w:rsidRPr="00D2030D" w:rsidRDefault="00D2030D" w:rsidP="00D2030D">
      <w:pPr>
        <w:rPr>
          <w:lang w:val="en-GB" w:eastAsia="en-US"/>
        </w:rPr>
      </w:pPr>
    </w:p>
    <w:p w14:paraId="3FA1A1C9" w14:textId="77777777" w:rsidR="00D2030D" w:rsidRDefault="00D2030D" w:rsidP="00D2030D">
      <w:pPr>
        <w:pStyle w:val="LGTdoc1"/>
        <w:keepNext/>
        <w:spacing w:beforeLines="0" w:before="120" w:after="220" w:afterAutospacing="0"/>
      </w:pPr>
      <w:r w:rsidRPr="00D2030D">
        <w:rPr>
          <w:b w:val="0"/>
          <w:noProof/>
          <w:sz w:val="22"/>
          <w:szCs w:val="22"/>
          <w:lang w:val="en-US" w:eastAsia="en-US"/>
        </w:rPr>
        <w:drawing>
          <wp:inline distT="0" distB="0" distL="0" distR="0" wp14:anchorId="6CD6030D" wp14:editId="7C277040">
            <wp:extent cx="5951220" cy="322389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1220" cy="3223895"/>
                    </a:xfrm>
                    <a:prstGeom prst="rect">
                      <a:avLst/>
                    </a:prstGeom>
                    <a:noFill/>
                    <a:ln>
                      <a:noFill/>
                    </a:ln>
                    <a:effectLst/>
                    <a:extLst/>
                  </pic:spPr>
                </pic:pic>
              </a:graphicData>
            </a:graphic>
          </wp:inline>
        </w:drawing>
      </w: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63FF5BCC"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New WID: eMBMS enhancements for LTE</w:t>
      </w:r>
      <w:r>
        <w:rPr>
          <w:b w:val="0"/>
          <w:sz w:val="22"/>
          <w:szCs w:val="22"/>
        </w:rPr>
        <w:t xml:space="preserve">“, </w:t>
      </w:r>
      <w:r w:rsidR="003775E1">
        <w:rPr>
          <w:b w:val="0"/>
          <w:sz w:val="22"/>
          <w:szCs w:val="22"/>
        </w:rPr>
        <w:t xml:space="preserve">Ericsson, Qualcomm Inc. Nokia Networks, EBU;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p w14:paraId="15C4DE42" w14:textId="67DC6938" w:rsidR="000B4384" w:rsidRPr="002B7F75" w:rsidRDefault="000B4384" w:rsidP="00E77804">
      <w:pPr>
        <w:pStyle w:val="LGTdoc1"/>
        <w:spacing w:beforeLines="0" w:before="120" w:after="220" w:afterAutospacing="0"/>
        <w:rPr>
          <w:b w:val="0"/>
          <w:sz w:val="22"/>
          <w:szCs w:val="22"/>
        </w:rPr>
      </w:pPr>
      <w:r>
        <w:rPr>
          <w:b w:val="0"/>
          <w:sz w:val="22"/>
          <w:szCs w:val="22"/>
        </w:rPr>
        <w:t xml:space="preserve">[2] </w:t>
      </w:r>
      <w:r w:rsidR="00FB631F">
        <w:rPr>
          <w:b w:val="0"/>
          <w:sz w:val="22"/>
          <w:szCs w:val="22"/>
        </w:rPr>
        <w:t xml:space="preserve">RAN2 email discussion: </w:t>
      </w:r>
      <w:r w:rsidR="00FB631F" w:rsidRPr="00FB631F">
        <w:rPr>
          <w:b w:val="0"/>
          <w:sz w:val="22"/>
          <w:szCs w:val="22"/>
        </w:rPr>
        <w:t>[95bis#17][LTE/feMBMS] The content, structure and size of needed SI</w:t>
      </w:r>
      <w:r w:rsidR="00FB631F">
        <w:rPr>
          <w:b w:val="0"/>
          <w:sz w:val="22"/>
          <w:szCs w:val="22"/>
        </w:rPr>
        <w:t xml:space="preserve"> (Ericsson)</w:t>
      </w:r>
    </w:p>
    <w:sectPr w:rsidR="000B4384" w:rsidRPr="002B7F75"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80AE0" w14:textId="77777777" w:rsidR="005C6888" w:rsidRDefault="005C6888">
      <w:r>
        <w:separator/>
      </w:r>
    </w:p>
  </w:endnote>
  <w:endnote w:type="continuationSeparator" w:id="0">
    <w:p w14:paraId="03E3291A" w14:textId="77777777" w:rsidR="005C6888" w:rsidRDefault="005C6888">
      <w:r>
        <w:continuationSeparator/>
      </w:r>
    </w:p>
  </w:endnote>
  <w:endnote w:type="continuationNotice" w:id="1">
    <w:p w14:paraId="3F1FE726" w14:textId="77777777" w:rsidR="005C6888" w:rsidRDefault="005C6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275" w:rsidRDefault="002E0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E37BC">
      <w:rPr>
        <w:rStyle w:val="PageNumber"/>
        <w:noProof/>
      </w:rPr>
      <w:t>1</w:t>
    </w:r>
    <w:r>
      <w:rPr>
        <w:rStyle w:val="PageNumber"/>
      </w:rPr>
      <w:fldChar w:fldCharType="end"/>
    </w:r>
  </w:p>
  <w:p w14:paraId="5BFA00B5" w14:textId="77777777" w:rsidR="002E0275" w:rsidRDefault="002E02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16C26" w14:textId="77777777" w:rsidR="005C6888" w:rsidRDefault="005C6888">
      <w:r>
        <w:separator/>
      </w:r>
    </w:p>
  </w:footnote>
  <w:footnote w:type="continuationSeparator" w:id="0">
    <w:p w14:paraId="1AA96AE7" w14:textId="77777777" w:rsidR="005C6888" w:rsidRDefault="005C6888">
      <w:r>
        <w:continuationSeparator/>
      </w:r>
    </w:p>
  </w:footnote>
  <w:footnote w:type="continuationNotice" w:id="1">
    <w:p w14:paraId="1D80EE5C" w14:textId="77777777" w:rsidR="005C6888" w:rsidRDefault="005C688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6502347"/>
    <w:multiLevelType w:val="hybridMultilevel"/>
    <w:tmpl w:val="121893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12099F"/>
    <w:multiLevelType w:val="hybridMultilevel"/>
    <w:tmpl w:val="741602B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0457563"/>
    <w:multiLevelType w:val="hybridMultilevel"/>
    <w:tmpl w:val="83CCC62E"/>
    <w:lvl w:ilvl="0" w:tplc="4C861CD6">
      <w:start w:val="2"/>
      <w:numFmt w:val="bullet"/>
      <w:lvlText w:val="-"/>
      <w:lvlJc w:val="left"/>
      <w:pPr>
        <w:ind w:left="720" w:hanging="360"/>
      </w:pPr>
      <w:rPr>
        <w:rFonts w:ascii="Times New Roman" w:eastAsia="Batang" w:hAnsi="Times New Roman"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CF65BA0"/>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49230821"/>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50BF6F59"/>
    <w:multiLevelType w:val="hybridMultilevel"/>
    <w:tmpl w:val="50505D66"/>
    <w:lvl w:ilvl="0" w:tplc="4FA497A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35AA2"/>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55125009"/>
    <w:multiLevelType w:val="hybridMultilevel"/>
    <w:tmpl w:val="C13A70E4"/>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ED07C6"/>
    <w:multiLevelType w:val="hybridMultilevel"/>
    <w:tmpl w:val="B016C42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EB7803"/>
    <w:multiLevelType w:val="hybridMultilevel"/>
    <w:tmpl w:val="CFA811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3"/>
  </w:num>
  <w:num w:numId="3">
    <w:abstractNumId w:val="9"/>
  </w:num>
  <w:num w:numId="4">
    <w:abstractNumId w:val="14"/>
  </w:num>
  <w:num w:numId="5">
    <w:abstractNumId w:val="15"/>
  </w:num>
  <w:num w:numId="6">
    <w:abstractNumId w:val="13"/>
  </w:num>
  <w:num w:numId="7">
    <w:abstractNumId w:val="8"/>
  </w:num>
  <w:num w:numId="8">
    <w:abstractNumId w:val="12"/>
  </w:num>
  <w:num w:numId="9">
    <w:abstractNumId w:val="1"/>
  </w:num>
  <w:num w:numId="10">
    <w:abstractNumId w:val="10"/>
  </w:num>
  <w:num w:numId="11">
    <w:abstractNumId w:val="2"/>
  </w:num>
  <w:num w:numId="12">
    <w:abstractNumId w:val="11"/>
  </w:num>
  <w:num w:numId="13">
    <w:abstractNumId w:val="6"/>
  </w:num>
  <w:num w:numId="14">
    <w:abstractNumId w:val="0"/>
  </w:num>
  <w:num w:numId="15">
    <w:abstractNumId w:val="4"/>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67A"/>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CF"/>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384"/>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129"/>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69D"/>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12F"/>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0E"/>
    <w:rsid w:val="002625C8"/>
    <w:rsid w:val="0026286E"/>
    <w:rsid w:val="0026297F"/>
    <w:rsid w:val="00262BE9"/>
    <w:rsid w:val="002632DF"/>
    <w:rsid w:val="0026337D"/>
    <w:rsid w:val="00263A2D"/>
    <w:rsid w:val="00263D2C"/>
    <w:rsid w:val="00263EED"/>
    <w:rsid w:val="002643AC"/>
    <w:rsid w:val="00264928"/>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080"/>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E53"/>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39B"/>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F77"/>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054"/>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073"/>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820"/>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A92"/>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62"/>
    <w:rsid w:val="00554E43"/>
    <w:rsid w:val="00555145"/>
    <w:rsid w:val="0055515C"/>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076"/>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5"/>
    <w:rsid w:val="005C471D"/>
    <w:rsid w:val="005C4749"/>
    <w:rsid w:val="005C478F"/>
    <w:rsid w:val="005C4D8B"/>
    <w:rsid w:val="005C50B1"/>
    <w:rsid w:val="005C52BA"/>
    <w:rsid w:val="005C5609"/>
    <w:rsid w:val="005C57D7"/>
    <w:rsid w:val="005C5A71"/>
    <w:rsid w:val="005C5A8D"/>
    <w:rsid w:val="005C5DB3"/>
    <w:rsid w:val="005C5ECD"/>
    <w:rsid w:val="005C61CA"/>
    <w:rsid w:val="005C630F"/>
    <w:rsid w:val="005C6888"/>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5DF"/>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4BA"/>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BA1"/>
    <w:rsid w:val="00667565"/>
    <w:rsid w:val="006678DB"/>
    <w:rsid w:val="00667C58"/>
    <w:rsid w:val="00667DC8"/>
    <w:rsid w:val="00670B86"/>
    <w:rsid w:val="00671235"/>
    <w:rsid w:val="006713E6"/>
    <w:rsid w:val="006714BE"/>
    <w:rsid w:val="0067150B"/>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1C5"/>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60F"/>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7B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013"/>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5B3"/>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858"/>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398"/>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6B4"/>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A89"/>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9D0"/>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0A9"/>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46"/>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1AA"/>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330"/>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2FD"/>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4A9"/>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A94"/>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3A3"/>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7D"/>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C28"/>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725"/>
    <w:rsid w:val="00D16B94"/>
    <w:rsid w:val="00D16D51"/>
    <w:rsid w:val="00D16FC6"/>
    <w:rsid w:val="00D171D6"/>
    <w:rsid w:val="00D17CE6"/>
    <w:rsid w:val="00D17FBE"/>
    <w:rsid w:val="00D2030D"/>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154"/>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5E6B"/>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7F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8D"/>
    <w:rsid w:val="00E35617"/>
    <w:rsid w:val="00E357D1"/>
    <w:rsid w:val="00E35807"/>
    <w:rsid w:val="00E35E76"/>
    <w:rsid w:val="00E35EA4"/>
    <w:rsid w:val="00E35ECD"/>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F5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6C"/>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B8D"/>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A7A"/>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129"/>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F50"/>
    <w:rsid w:val="00FB631F"/>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625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21456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3822493">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3004054">
      <w:bodyDiv w:val="1"/>
      <w:marLeft w:val="0"/>
      <w:marRight w:val="0"/>
      <w:marTop w:val="0"/>
      <w:marBottom w:val="0"/>
      <w:divBdr>
        <w:top w:val="none" w:sz="0" w:space="0" w:color="auto"/>
        <w:left w:val="none" w:sz="0" w:space="0" w:color="auto"/>
        <w:bottom w:val="none" w:sz="0" w:space="0" w:color="auto"/>
        <w:right w:val="none" w:sz="0" w:space="0" w:color="auto"/>
      </w:divBdr>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311281">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38074500">
      <w:bodyDiv w:val="1"/>
      <w:marLeft w:val="0"/>
      <w:marRight w:val="0"/>
      <w:marTop w:val="0"/>
      <w:marBottom w:val="0"/>
      <w:divBdr>
        <w:top w:val="none" w:sz="0" w:space="0" w:color="auto"/>
        <w:left w:val="none" w:sz="0" w:space="0" w:color="auto"/>
        <w:bottom w:val="none" w:sz="0" w:space="0" w:color="auto"/>
        <w:right w:val="none" w:sz="0" w:space="0" w:color="auto"/>
      </w:divBdr>
    </w:div>
    <w:div w:id="1341664237">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707467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160872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6578908">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5ACTRJNS4X5K-3-3640</_dlc_DocId>
    <_dlc_DocIdUrl xmlns="09bf1062-b00c-4aa1-ba18-87ca9e63a56e">
      <Url>https://projects.qualcomm.com/sites/espresso/_layouts/15/DocIdRedir.aspx?ID=5ACTRJNS4X5K-3-3640</Url>
      <Description>5ACTRJNS4X5K-3-3640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64E06DA7-D892-472E-9AD7-4586AB46E9EF}">
  <ds:schemaRefs>
    <ds:schemaRef ds:uri="http://schemas.openxmlformats.org/officeDocument/2006/bibliography"/>
  </ds:schemaRefs>
</ds:datastoreItem>
</file>

<file path=customXml/itemProps7.xml><?xml version="1.0" encoding="utf-8"?>
<ds:datastoreItem xmlns:ds="http://schemas.openxmlformats.org/officeDocument/2006/customXml" ds:itemID="{6521A278-C883-4B52-AA22-386EC237E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7</Pages>
  <Words>1735</Words>
  <Characters>9892</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24</cp:revision>
  <cp:lastPrinted>2010-08-13T21:54:00Z</cp:lastPrinted>
  <dcterms:created xsi:type="dcterms:W3CDTF">2016-05-11T01:18:00Z</dcterms:created>
  <dcterms:modified xsi:type="dcterms:W3CDTF">2016-11-05T00:04:00Z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17df1c64-d4a2-4140-83a5-77f44fe4e9bf</vt:lpwstr>
  </property>
</Properties>
</file>